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19CC"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rPr>
      </w:pPr>
    </w:p>
    <w:p w14:paraId="277977BC"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rPr>
      </w:pPr>
    </w:p>
    <w:p w14:paraId="79F32BDA"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b/>
        </w:rPr>
      </w:pPr>
      <w:r w:rsidRPr="001D7DF6">
        <w:rPr>
          <w:rFonts w:ascii="Caecilia LT Std Roman" w:hAnsi="Caecilia LT Std Roman" w:cs="Arial"/>
          <w:b/>
        </w:rPr>
        <w:t>BRITISH FILM INSTITUTE</w:t>
      </w:r>
    </w:p>
    <w:p w14:paraId="00E6521F"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b/>
        </w:rPr>
      </w:pPr>
    </w:p>
    <w:p w14:paraId="1EE90F8F"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b/>
        </w:rPr>
      </w:pPr>
      <w:r w:rsidRPr="001D7DF6">
        <w:rPr>
          <w:rFonts w:ascii="Caecilia LT Std Roman" w:hAnsi="Caecilia LT Std Roman" w:cs="Arial"/>
          <w:b/>
        </w:rPr>
        <w:t>Response to:</w:t>
      </w:r>
    </w:p>
    <w:p w14:paraId="6E069F70"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b/>
        </w:rPr>
      </w:pPr>
    </w:p>
    <w:p w14:paraId="0F1F83C3"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b/>
        </w:rPr>
      </w:pPr>
    </w:p>
    <w:p w14:paraId="0C29131C" w14:textId="07714B87" w:rsidR="00B20E72" w:rsidRPr="001D7DF6" w:rsidRDefault="00B20E72" w:rsidP="001D7DF6">
      <w:pPr>
        <w:spacing w:line="240" w:lineRule="auto"/>
        <w:jc w:val="center"/>
        <w:rPr>
          <w:rFonts w:ascii="Caecilia LT Std Roman" w:eastAsia="Times New Roman" w:hAnsi="Caecilia LT Std Roman" w:cs="Arial"/>
          <w:b/>
        </w:rPr>
      </w:pPr>
      <w:r w:rsidRPr="001D7DF6">
        <w:rPr>
          <w:rFonts w:ascii="Caecilia LT Std Roman" w:eastAsia="Times New Roman" w:hAnsi="Caecilia LT Std Roman" w:cs="Arial"/>
          <w:b/>
          <w:bCs/>
          <w:shd w:val="clear" w:color="auto" w:fill="FFFFFF"/>
        </w:rPr>
        <w:t>The European Union consultation on the evaluation and modernisation of the legal framework for the enforcement of intellectual property rights (IPR)</w:t>
      </w:r>
    </w:p>
    <w:p w14:paraId="4392B7E4" w14:textId="77777777" w:rsidR="009064CD" w:rsidRPr="001D7DF6" w:rsidRDefault="009064CD" w:rsidP="001D7DF6">
      <w:pPr>
        <w:autoSpaceDE w:val="0"/>
        <w:autoSpaceDN w:val="0"/>
        <w:adjustRightInd w:val="0"/>
        <w:spacing w:after="0" w:line="240" w:lineRule="auto"/>
        <w:jc w:val="center"/>
        <w:rPr>
          <w:rFonts w:ascii="Caecilia LT Std Roman" w:hAnsi="Caecilia LT Std Roman" w:cs="Arial"/>
          <w:b/>
        </w:rPr>
      </w:pPr>
    </w:p>
    <w:p w14:paraId="6752E52F" w14:textId="77777777" w:rsidR="009064CD" w:rsidRPr="001D7DF6" w:rsidRDefault="009064CD" w:rsidP="001D7DF6">
      <w:pPr>
        <w:pStyle w:val="Default"/>
        <w:rPr>
          <w:rFonts w:ascii="Caecilia LT Std Roman" w:hAnsi="Caecilia LT Std Roman"/>
          <w:b/>
          <w:color w:val="auto"/>
          <w:sz w:val="22"/>
          <w:szCs w:val="22"/>
        </w:rPr>
      </w:pPr>
    </w:p>
    <w:p w14:paraId="32908266" w14:textId="7F2B4464" w:rsidR="009064CD" w:rsidRPr="001D7DF6" w:rsidRDefault="004F3066" w:rsidP="004F3066">
      <w:pPr>
        <w:pStyle w:val="Default"/>
        <w:jc w:val="center"/>
        <w:rPr>
          <w:rFonts w:ascii="Caecilia LT Std Roman" w:hAnsi="Caecilia LT Std Roman"/>
          <w:b/>
          <w:color w:val="auto"/>
          <w:sz w:val="22"/>
          <w:szCs w:val="22"/>
        </w:rPr>
      </w:pPr>
      <w:r>
        <w:rPr>
          <w:rFonts w:ascii="Caecilia LT Std Roman" w:hAnsi="Caecilia LT Std Roman"/>
          <w:b/>
          <w:color w:val="auto"/>
          <w:sz w:val="22"/>
          <w:szCs w:val="22"/>
        </w:rPr>
        <w:t>Final</w:t>
      </w:r>
    </w:p>
    <w:p w14:paraId="6CE74823" w14:textId="77777777" w:rsidR="009064CD" w:rsidRPr="001D7DF6" w:rsidRDefault="009064CD" w:rsidP="001D7DF6">
      <w:pPr>
        <w:pStyle w:val="Default"/>
        <w:rPr>
          <w:rFonts w:ascii="Caecilia LT Std Roman" w:hAnsi="Caecilia LT Std Roman"/>
          <w:b/>
          <w:color w:val="auto"/>
          <w:sz w:val="22"/>
          <w:szCs w:val="22"/>
        </w:rPr>
      </w:pPr>
    </w:p>
    <w:p w14:paraId="7FC752AF" w14:textId="77777777" w:rsidR="009064CD" w:rsidRPr="001D7DF6" w:rsidRDefault="009064CD" w:rsidP="001D7DF6">
      <w:pPr>
        <w:pStyle w:val="Default"/>
        <w:rPr>
          <w:rFonts w:ascii="Caecilia LT Std Roman" w:hAnsi="Caecilia LT Std Roman"/>
          <w:b/>
          <w:sz w:val="22"/>
          <w:szCs w:val="22"/>
        </w:rPr>
      </w:pPr>
    </w:p>
    <w:p w14:paraId="1CBBFA0A" w14:textId="77777777" w:rsidR="009064CD" w:rsidRPr="001D7DF6" w:rsidRDefault="009064CD" w:rsidP="001D7DF6">
      <w:pPr>
        <w:pStyle w:val="Default"/>
        <w:rPr>
          <w:rFonts w:ascii="Caecilia LT Std Roman" w:hAnsi="Caecilia LT Std Roman"/>
          <w:b/>
          <w:sz w:val="22"/>
          <w:szCs w:val="22"/>
        </w:rPr>
      </w:pPr>
    </w:p>
    <w:p w14:paraId="72740BD9" w14:textId="77777777" w:rsidR="009064CD" w:rsidRPr="001D7DF6" w:rsidRDefault="009064CD" w:rsidP="001D7DF6">
      <w:pPr>
        <w:pStyle w:val="Default"/>
        <w:rPr>
          <w:rFonts w:ascii="Caecilia LT Std Roman" w:hAnsi="Caecilia LT Std Roman"/>
          <w:b/>
          <w:sz w:val="22"/>
          <w:szCs w:val="22"/>
        </w:rPr>
      </w:pPr>
    </w:p>
    <w:p w14:paraId="68F78934" w14:textId="77777777" w:rsidR="009064CD" w:rsidRPr="001D7DF6" w:rsidRDefault="009064CD" w:rsidP="001D7DF6">
      <w:pPr>
        <w:pStyle w:val="Default"/>
        <w:rPr>
          <w:rFonts w:ascii="Caecilia LT Std Roman" w:hAnsi="Caecilia LT Std Roman"/>
          <w:b/>
          <w:sz w:val="22"/>
          <w:szCs w:val="22"/>
        </w:rPr>
      </w:pPr>
    </w:p>
    <w:p w14:paraId="7B577604" w14:textId="77777777" w:rsidR="009064CD" w:rsidRPr="001D7DF6" w:rsidRDefault="009064CD" w:rsidP="001D7DF6">
      <w:pPr>
        <w:pStyle w:val="Default"/>
        <w:rPr>
          <w:rFonts w:ascii="Caecilia LT Std Roman" w:hAnsi="Caecilia LT Std Roman"/>
          <w:b/>
          <w:sz w:val="22"/>
          <w:szCs w:val="22"/>
        </w:rPr>
      </w:pPr>
    </w:p>
    <w:p w14:paraId="65576765" w14:textId="77777777" w:rsidR="009064CD" w:rsidRPr="001D7DF6" w:rsidRDefault="009064CD" w:rsidP="001D7DF6">
      <w:pPr>
        <w:pStyle w:val="Default"/>
        <w:rPr>
          <w:rFonts w:ascii="Caecilia LT Std Roman" w:hAnsi="Caecilia LT Std Roman"/>
          <w:b/>
          <w:sz w:val="22"/>
          <w:szCs w:val="22"/>
        </w:rPr>
      </w:pPr>
    </w:p>
    <w:p w14:paraId="652675EA" w14:textId="77777777" w:rsidR="009064CD" w:rsidRPr="001D7DF6" w:rsidRDefault="009064CD" w:rsidP="001D7DF6">
      <w:pPr>
        <w:pStyle w:val="Default"/>
        <w:rPr>
          <w:rFonts w:ascii="Caecilia LT Std Roman" w:hAnsi="Caecilia LT Std Roman"/>
          <w:b/>
          <w:sz w:val="22"/>
          <w:szCs w:val="22"/>
        </w:rPr>
      </w:pPr>
    </w:p>
    <w:p w14:paraId="0F868540" w14:textId="77777777" w:rsidR="009064CD" w:rsidRPr="001D7DF6" w:rsidRDefault="009064CD" w:rsidP="001D7DF6">
      <w:pPr>
        <w:pStyle w:val="Default"/>
        <w:rPr>
          <w:rFonts w:ascii="Caecilia LT Std Roman" w:hAnsi="Caecilia LT Std Roman"/>
          <w:b/>
          <w:sz w:val="22"/>
          <w:szCs w:val="22"/>
        </w:rPr>
      </w:pPr>
    </w:p>
    <w:p w14:paraId="36B2A9AA" w14:textId="77777777" w:rsidR="009064CD" w:rsidRPr="001D7DF6" w:rsidRDefault="009064CD" w:rsidP="001D7DF6">
      <w:pPr>
        <w:pStyle w:val="Default"/>
        <w:rPr>
          <w:rFonts w:ascii="Caecilia LT Std Roman" w:hAnsi="Caecilia LT Std Roman"/>
          <w:b/>
          <w:sz w:val="22"/>
          <w:szCs w:val="22"/>
        </w:rPr>
      </w:pPr>
    </w:p>
    <w:p w14:paraId="7F23A82F" w14:textId="77777777" w:rsidR="009064CD" w:rsidRPr="001D7DF6" w:rsidRDefault="009064CD" w:rsidP="001D7DF6">
      <w:pPr>
        <w:pStyle w:val="Default"/>
        <w:rPr>
          <w:rFonts w:ascii="Caecilia LT Std Roman" w:hAnsi="Caecilia LT Std Roman"/>
          <w:b/>
          <w:sz w:val="22"/>
          <w:szCs w:val="22"/>
        </w:rPr>
      </w:pPr>
    </w:p>
    <w:p w14:paraId="15F81394" w14:textId="77777777" w:rsidR="009064CD" w:rsidRPr="001D7DF6" w:rsidRDefault="009064CD" w:rsidP="001D7DF6">
      <w:pPr>
        <w:pStyle w:val="Default"/>
        <w:jc w:val="center"/>
        <w:rPr>
          <w:rFonts w:ascii="Caecilia LT Std Roman" w:hAnsi="Caecilia LT Std Roman"/>
          <w:b/>
          <w:sz w:val="22"/>
          <w:szCs w:val="22"/>
        </w:rPr>
      </w:pPr>
    </w:p>
    <w:p w14:paraId="6913DC05" w14:textId="77777777" w:rsidR="009064CD" w:rsidRPr="001D7DF6" w:rsidRDefault="009064CD" w:rsidP="001D7DF6">
      <w:pPr>
        <w:pStyle w:val="Default"/>
        <w:jc w:val="center"/>
        <w:rPr>
          <w:rFonts w:ascii="Caecilia LT Std Roman" w:hAnsi="Caecilia LT Std Roman"/>
          <w:b/>
          <w:sz w:val="22"/>
          <w:szCs w:val="22"/>
        </w:rPr>
      </w:pPr>
    </w:p>
    <w:p w14:paraId="39ECA20E" w14:textId="77777777" w:rsidR="009064CD" w:rsidRPr="001D7DF6" w:rsidRDefault="009064CD" w:rsidP="001D7DF6">
      <w:pPr>
        <w:pStyle w:val="Default"/>
        <w:jc w:val="center"/>
        <w:rPr>
          <w:rFonts w:ascii="Caecilia LT Std Roman" w:hAnsi="Caecilia LT Std Roman"/>
          <w:b/>
          <w:sz w:val="22"/>
          <w:szCs w:val="22"/>
        </w:rPr>
      </w:pPr>
    </w:p>
    <w:p w14:paraId="4611BEB0" w14:textId="77777777" w:rsidR="009064CD" w:rsidRPr="001D7DF6" w:rsidRDefault="009064CD" w:rsidP="001D7DF6">
      <w:pPr>
        <w:pStyle w:val="Default"/>
        <w:jc w:val="center"/>
        <w:rPr>
          <w:rFonts w:ascii="Caecilia LT Std Roman" w:hAnsi="Caecilia LT Std Roman"/>
          <w:b/>
          <w:sz w:val="22"/>
          <w:szCs w:val="22"/>
        </w:rPr>
      </w:pPr>
    </w:p>
    <w:p w14:paraId="31CD4A58" w14:textId="77777777" w:rsidR="009064CD" w:rsidRPr="001D7DF6" w:rsidRDefault="009064CD" w:rsidP="001D7DF6">
      <w:pPr>
        <w:pStyle w:val="Default"/>
        <w:jc w:val="center"/>
        <w:rPr>
          <w:rFonts w:ascii="Caecilia LT Std Roman" w:hAnsi="Caecilia LT Std Roman"/>
          <w:b/>
          <w:sz w:val="22"/>
          <w:szCs w:val="22"/>
        </w:rPr>
      </w:pPr>
    </w:p>
    <w:p w14:paraId="2BA9D4BB" w14:textId="77777777" w:rsidR="009064CD" w:rsidRPr="001D7DF6" w:rsidRDefault="009064CD" w:rsidP="001D7DF6">
      <w:pPr>
        <w:pStyle w:val="Default"/>
        <w:jc w:val="center"/>
        <w:rPr>
          <w:rFonts w:ascii="Caecilia LT Std Roman" w:hAnsi="Caecilia LT Std Roman"/>
          <w:b/>
          <w:sz w:val="22"/>
          <w:szCs w:val="22"/>
        </w:rPr>
      </w:pPr>
    </w:p>
    <w:p w14:paraId="2D52DDB4" w14:textId="77777777" w:rsidR="009064CD" w:rsidRPr="001D7DF6" w:rsidRDefault="009064CD" w:rsidP="001D7DF6">
      <w:pPr>
        <w:pStyle w:val="Default"/>
        <w:jc w:val="center"/>
        <w:rPr>
          <w:rFonts w:ascii="Caecilia LT Std Roman" w:hAnsi="Caecilia LT Std Roman"/>
          <w:b/>
          <w:sz w:val="22"/>
          <w:szCs w:val="22"/>
        </w:rPr>
      </w:pPr>
    </w:p>
    <w:p w14:paraId="5F101F13" w14:textId="77777777" w:rsidR="009064CD" w:rsidRPr="001D7DF6" w:rsidRDefault="009064CD" w:rsidP="001D7DF6">
      <w:pPr>
        <w:pStyle w:val="Default"/>
        <w:jc w:val="center"/>
        <w:rPr>
          <w:rFonts w:ascii="Caecilia LT Std Roman" w:hAnsi="Caecilia LT Std Roman"/>
          <w:b/>
          <w:sz w:val="22"/>
          <w:szCs w:val="22"/>
        </w:rPr>
      </w:pPr>
    </w:p>
    <w:p w14:paraId="45D25ACB" w14:textId="77777777" w:rsidR="00193609" w:rsidRPr="001D7DF6" w:rsidRDefault="00193609" w:rsidP="001D7DF6">
      <w:pPr>
        <w:pStyle w:val="Default"/>
        <w:jc w:val="center"/>
        <w:rPr>
          <w:rFonts w:ascii="Caecilia LT Std Roman" w:hAnsi="Caecilia LT Std Roman"/>
          <w:b/>
          <w:sz w:val="22"/>
          <w:szCs w:val="22"/>
        </w:rPr>
      </w:pPr>
    </w:p>
    <w:p w14:paraId="31F1FA82" w14:textId="77777777" w:rsidR="00193609" w:rsidRPr="001D7DF6" w:rsidRDefault="00193609" w:rsidP="001D7DF6">
      <w:pPr>
        <w:pStyle w:val="Default"/>
        <w:jc w:val="center"/>
        <w:rPr>
          <w:rFonts w:ascii="Caecilia LT Std Roman" w:hAnsi="Caecilia LT Std Roman"/>
          <w:b/>
          <w:sz w:val="22"/>
          <w:szCs w:val="22"/>
        </w:rPr>
      </w:pPr>
    </w:p>
    <w:p w14:paraId="2B24221F" w14:textId="77777777" w:rsidR="00193609" w:rsidRPr="001D7DF6" w:rsidRDefault="00193609" w:rsidP="001D7DF6">
      <w:pPr>
        <w:pStyle w:val="Default"/>
        <w:jc w:val="center"/>
        <w:rPr>
          <w:rFonts w:ascii="Caecilia LT Std Roman" w:hAnsi="Caecilia LT Std Roman"/>
          <w:b/>
          <w:sz w:val="22"/>
          <w:szCs w:val="22"/>
        </w:rPr>
      </w:pPr>
    </w:p>
    <w:p w14:paraId="243DD163" w14:textId="77777777" w:rsidR="00193609" w:rsidRPr="001D7DF6" w:rsidRDefault="00193609" w:rsidP="001D7DF6">
      <w:pPr>
        <w:pStyle w:val="Default"/>
        <w:jc w:val="center"/>
        <w:rPr>
          <w:rFonts w:ascii="Caecilia LT Std Roman" w:hAnsi="Caecilia LT Std Roman"/>
          <w:b/>
          <w:sz w:val="22"/>
          <w:szCs w:val="22"/>
        </w:rPr>
      </w:pPr>
    </w:p>
    <w:p w14:paraId="7296796F" w14:textId="77777777" w:rsidR="00193609" w:rsidRPr="001D7DF6" w:rsidRDefault="00193609" w:rsidP="001D7DF6">
      <w:pPr>
        <w:pStyle w:val="Default"/>
        <w:jc w:val="center"/>
        <w:rPr>
          <w:rFonts w:ascii="Caecilia LT Std Roman" w:hAnsi="Caecilia LT Std Roman"/>
          <w:b/>
          <w:sz w:val="22"/>
          <w:szCs w:val="22"/>
        </w:rPr>
      </w:pPr>
    </w:p>
    <w:p w14:paraId="11BD998E" w14:textId="77777777" w:rsidR="00193609" w:rsidRPr="001D7DF6" w:rsidRDefault="00193609" w:rsidP="001D7DF6">
      <w:pPr>
        <w:pStyle w:val="Default"/>
        <w:jc w:val="center"/>
        <w:rPr>
          <w:rFonts w:ascii="Caecilia LT Std Roman" w:hAnsi="Caecilia LT Std Roman"/>
          <w:b/>
          <w:sz w:val="22"/>
          <w:szCs w:val="22"/>
        </w:rPr>
      </w:pPr>
    </w:p>
    <w:p w14:paraId="31B88460" w14:textId="77777777" w:rsidR="00193609" w:rsidRPr="001D7DF6" w:rsidRDefault="00193609" w:rsidP="001D7DF6">
      <w:pPr>
        <w:pStyle w:val="Default"/>
        <w:jc w:val="center"/>
        <w:rPr>
          <w:rFonts w:ascii="Caecilia LT Std Roman" w:hAnsi="Caecilia LT Std Roman"/>
          <w:b/>
          <w:sz w:val="22"/>
          <w:szCs w:val="22"/>
        </w:rPr>
      </w:pPr>
    </w:p>
    <w:p w14:paraId="0EBB1BAA" w14:textId="77777777" w:rsidR="00193609" w:rsidRPr="001D7DF6" w:rsidRDefault="00193609" w:rsidP="001D7DF6">
      <w:pPr>
        <w:pStyle w:val="Default"/>
        <w:jc w:val="center"/>
        <w:rPr>
          <w:rFonts w:ascii="Caecilia LT Std Roman" w:hAnsi="Caecilia LT Std Roman"/>
          <w:b/>
          <w:sz w:val="22"/>
          <w:szCs w:val="22"/>
        </w:rPr>
      </w:pPr>
    </w:p>
    <w:p w14:paraId="3B20F27E" w14:textId="77777777" w:rsidR="00193609" w:rsidRPr="001D7DF6" w:rsidRDefault="00193609" w:rsidP="001D7DF6">
      <w:pPr>
        <w:pStyle w:val="Default"/>
        <w:jc w:val="center"/>
        <w:rPr>
          <w:rFonts w:ascii="Caecilia LT Std Roman" w:hAnsi="Caecilia LT Std Roman"/>
          <w:b/>
          <w:sz w:val="22"/>
          <w:szCs w:val="22"/>
        </w:rPr>
      </w:pPr>
    </w:p>
    <w:p w14:paraId="3F537B06" w14:textId="77777777" w:rsidR="004F3066" w:rsidRDefault="004F3066" w:rsidP="001D7DF6">
      <w:pPr>
        <w:pStyle w:val="Default"/>
        <w:jc w:val="center"/>
        <w:rPr>
          <w:rFonts w:ascii="Caecilia LT Std Roman" w:hAnsi="Caecilia LT Std Roman"/>
          <w:b/>
          <w:sz w:val="22"/>
          <w:szCs w:val="22"/>
        </w:rPr>
      </w:pPr>
    </w:p>
    <w:p w14:paraId="00A36309" w14:textId="77777777" w:rsidR="004F3066" w:rsidRDefault="004F3066" w:rsidP="001D7DF6">
      <w:pPr>
        <w:pStyle w:val="Default"/>
        <w:jc w:val="center"/>
        <w:rPr>
          <w:rFonts w:ascii="Caecilia LT Std Roman" w:hAnsi="Caecilia LT Std Roman"/>
          <w:b/>
          <w:sz w:val="22"/>
          <w:szCs w:val="22"/>
        </w:rPr>
      </w:pPr>
    </w:p>
    <w:p w14:paraId="171AF92F" w14:textId="77777777" w:rsidR="004F3066" w:rsidRDefault="004F3066" w:rsidP="001D7DF6">
      <w:pPr>
        <w:pStyle w:val="Default"/>
        <w:jc w:val="center"/>
        <w:rPr>
          <w:rFonts w:ascii="Caecilia LT Std Roman" w:hAnsi="Caecilia LT Std Roman"/>
          <w:b/>
          <w:sz w:val="22"/>
          <w:szCs w:val="22"/>
        </w:rPr>
      </w:pPr>
    </w:p>
    <w:p w14:paraId="00D63A4D" w14:textId="77777777" w:rsidR="004F3066" w:rsidRDefault="004F3066" w:rsidP="001D7DF6">
      <w:pPr>
        <w:pStyle w:val="Default"/>
        <w:jc w:val="center"/>
        <w:rPr>
          <w:rFonts w:ascii="Caecilia LT Std Roman" w:hAnsi="Caecilia LT Std Roman"/>
          <w:b/>
          <w:sz w:val="22"/>
          <w:szCs w:val="22"/>
        </w:rPr>
      </w:pPr>
    </w:p>
    <w:p w14:paraId="628905F3" w14:textId="20336EF8" w:rsidR="00C72DE4" w:rsidRPr="001D7DF6" w:rsidRDefault="008846E6" w:rsidP="001D7DF6">
      <w:pPr>
        <w:pStyle w:val="Default"/>
        <w:jc w:val="center"/>
        <w:rPr>
          <w:rFonts w:ascii="Caecilia LT Std Roman" w:hAnsi="Caecilia LT Std Roman"/>
          <w:b/>
          <w:sz w:val="22"/>
          <w:szCs w:val="22"/>
        </w:rPr>
      </w:pPr>
      <w:r w:rsidRPr="001D7DF6">
        <w:rPr>
          <w:rFonts w:ascii="Caecilia LT Std Roman" w:hAnsi="Caecilia LT Std Roman"/>
          <w:b/>
          <w:sz w:val="22"/>
          <w:szCs w:val="22"/>
        </w:rPr>
        <w:t xml:space="preserve">April </w:t>
      </w:r>
      <w:r w:rsidR="00591DFB" w:rsidRPr="001D7DF6">
        <w:rPr>
          <w:rFonts w:ascii="Caecilia LT Std Roman" w:hAnsi="Caecilia LT Std Roman"/>
          <w:b/>
          <w:sz w:val="22"/>
          <w:szCs w:val="22"/>
        </w:rPr>
        <w:t>201</w:t>
      </w:r>
      <w:r w:rsidRPr="001D7DF6">
        <w:rPr>
          <w:rFonts w:ascii="Caecilia LT Std Roman" w:hAnsi="Caecilia LT Std Roman"/>
          <w:b/>
          <w:sz w:val="22"/>
          <w:szCs w:val="22"/>
        </w:rPr>
        <w:t>6</w:t>
      </w:r>
    </w:p>
    <w:p w14:paraId="100C9247" w14:textId="77777777" w:rsidR="00C72DE4" w:rsidRPr="001D7DF6" w:rsidRDefault="00C72DE4" w:rsidP="001D7DF6">
      <w:pPr>
        <w:pStyle w:val="Default"/>
        <w:jc w:val="center"/>
        <w:rPr>
          <w:rFonts w:ascii="Caecilia LT Std Roman" w:hAnsi="Caecilia LT Std Roman"/>
          <w:sz w:val="22"/>
          <w:szCs w:val="22"/>
        </w:rPr>
      </w:pPr>
    </w:p>
    <w:p w14:paraId="4D5460F8" w14:textId="77777777" w:rsidR="00C72DE4" w:rsidRPr="001D7DF6" w:rsidRDefault="00C72DE4" w:rsidP="001D7DF6">
      <w:pPr>
        <w:pStyle w:val="Default"/>
        <w:jc w:val="center"/>
        <w:rPr>
          <w:rFonts w:ascii="Caecilia LT Std Roman" w:hAnsi="Caecilia LT Std Roman"/>
          <w:sz w:val="22"/>
          <w:szCs w:val="22"/>
        </w:rPr>
      </w:pPr>
    </w:p>
    <w:p w14:paraId="56482371" w14:textId="77777777" w:rsidR="00C72DE4" w:rsidRPr="001D7DF6" w:rsidRDefault="00C72DE4" w:rsidP="001D7DF6">
      <w:pPr>
        <w:spacing w:line="240" w:lineRule="auto"/>
        <w:rPr>
          <w:rFonts w:ascii="Caecilia LT Std Roman" w:hAnsi="Caecilia LT Std Roman"/>
        </w:rPr>
      </w:pPr>
      <w:r w:rsidRPr="001D7DF6">
        <w:rPr>
          <w:rFonts w:ascii="Caecilia LT Std Roman" w:hAnsi="Caecilia LT Std Roman"/>
        </w:rPr>
        <w:br w:type="page"/>
      </w:r>
    </w:p>
    <w:p w14:paraId="28848E94" w14:textId="1202BC3E" w:rsidR="00C72DE4" w:rsidRPr="001D7DF6" w:rsidRDefault="008846E6" w:rsidP="001D7DF6">
      <w:pPr>
        <w:spacing w:line="240" w:lineRule="auto"/>
        <w:rPr>
          <w:rFonts w:ascii="Caecilia LT Std Roman" w:hAnsi="Caecilia LT Std Roman"/>
        </w:rPr>
      </w:pPr>
      <w:r w:rsidRPr="001D7DF6">
        <w:rPr>
          <w:rFonts w:ascii="Caecilia LT Std Roman" w:hAnsi="Caecilia LT Std Roman"/>
        </w:rPr>
        <w:lastRenderedPageBreak/>
        <w:t xml:space="preserve">1. </w:t>
      </w:r>
      <w:r w:rsidR="00C72DE4" w:rsidRPr="001D7DF6">
        <w:rPr>
          <w:rFonts w:ascii="Caecilia LT Std Roman" w:hAnsi="Caecilia LT Std Roman"/>
        </w:rPr>
        <w:t>Executive summary</w:t>
      </w:r>
    </w:p>
    <w:p w14:paraId="4E2185F7" w14:textId="662A66D1" w:rsidR="00187C17" w:rsidRPr="001D7DF6" w:rsidRDefault="00C72DE4" w:rsidP="001D7DF6">
      <w:pPr>
        <w:pStyle w:val="AnnexLevel3"/>
        <w:numPr>
          <w:ilvl w:val="0"/>
          <w:numId w:val="19"/>
        </w:numPr>
        <w:tabs>
          <w:tab w:val="clear" w:pos="851"/>
        </w:tabs>
        <w:rPr>
          <w:rStyle w:val="Strong"/>
          <w:rFonts w:ascii="Caecilia LT Std Roman" w:hAnsi="Caecilia LT Std Roman" w:cs="Arial"/>
          <w:b w:val="0"/>
          <w:color w:val="auto"/>
        </w:rPr>
      </w:pPr>
      <w:r w:rsidRPr="001D7DF6">
        <w:rPr>
          <w:rFonts w:ascii="Caecilia LT Std Roman" w:hAnsi="Caecilia LT Std Roman"/>
          <w:color w:val="auto"/>
        </w:rPr>
        <w:t xml:space="preserve">The BFI welcomes the opportunity to comment on </w:t>
      </w:r>
      <w:r w:rsidRPr="001D7DF6">
        <w:rPr>
          <w:rStyle w:val="Strong"/>
          <w:rFonts w:ascii="Caecilia LT Std Roman" w:hAnsi="Caecilia LT Std Roman" w:cs="Arial"/>
          <w:b w:val="0"/>
          <w:color w:val="auto"/>
        </w:rPr>
        <w:t>the</w:t>
      </w:r>
      <w:r w:rsidR="00851859" w:rsidRPr="001D7DF6">
        <w:rPr>
          <w:rStyle w:val="Strong"/>
          <w:rFonts w:ascii="Caecilia LT Std Roman" w:hAnsi="Caecilia LT Std Roman" w:cs="Arial"/>
          <w:b w:val="0"/>
          <w:color w:val="auto"/>
        </w:rPr>
        <w:t xml:space="preserve"> European Commission’s consultation</w:t>
      </w:r>
      <w:r w:rsidR="001D7DF6">
        <w:rPr>
          <w:rStyle w:val="Strong"/>
          <w:rFonts w:ascii="Caecilia LT Std Roman" w:hAnsi="Caecilia LT Std Roman" w:cs="Arial"/>
          <w:b w:val="0"/>
          <w:color w:val="auto"/>
        </w:rPr>
        <w:t xml:space="preserve"> on the legal framework for the enforcement of intellectual property rights</w:t>
      </w:r>
      <w:r w:rsidR="00851859" w:rsidRPr="001D7DF6">
        <w:rPr>
          <w:rStyle w:val="Strong"/>
          <w:rFonts w:ascii="Caecilia LT Std Roman" w:hAnsi="Caecilia LT Std Roman" w:cs="Arial"/>
          <w:b w:val="0"/>
          <w:color w:val="auto"/>
        </w:rPr>
        <w:t>.</w:t>
      </w:r>
    </w:p>
    <w:p w14:paraId="08F89F74" w14:textId="4B944E7D" w:rsidR="001F0621" w:rsidRPr="001D7DF6" w:rsidRDefault="001F0621" w:rsidP="001D7DF6">
      <w:pPr>
        <w:pStyle w:val="AnnexLevel3"/>
        <w:numPr>
          <w:ilvl w:val="0"/>
          <w:numId w:val="19"/>
        </w:numPr>
        <w:tabs>
          <w:tab w:val="clear" w:pos="851"/>
        </w:tabs>
        <w:rPr>
          <w:rFonts w:ascii="Caecilia LT Std Roman" w:hAnsi="Caecilia LT Std Roman" w:cs="Arial"/>
          <w:bCs/>
          <w:color w:val="auto"/>
        </w:rPr>
      </w:pPr>
      <w:r w:rsidRPr="001D7DF6">
        <w:rPr>
          <w:rFonts w:ascii="Caecilia LT Std Roman" w:hAnsi="Caecilia LT Std Roman" w:cs="Arial"/>
        </w:rPr>
        <w:t>Although the BFI is a public body, we do not have direct experience of applying the enforcement of intellectual property rights. We</w:t>
      </w:r>
      <w:r w:rsidR="008846E6" w:rsidRPr="001D7DF6">
        <w:rPr>
          <w:rFonts w:ascii="Caecilia LT Std Roman" w:hAnsi="Caecilia LT Std Roman" w:cs="Arial"/>
        </w:rPr>
        <w:t xml:space="preserve"> are therefore unable to answer using the template of the </w:t>
      </w:r>
      <w:r w:rsidRPr="001D7DF6">
        <w:rPr>
          <w:rFonts w:ascii="Caecilia LT Std Roman" w:hAnsi="Caecilia LT Std Roman" w:cs="Arial"/>
        </w:rPr>
        <w:t>questionnaire</w:t>
      </w:r>
      <w:r w:rsidR="008846E6" w:rsidRPr="001D7DF6">
        <w:rPr>
          <w:rFonts w:ascii="Caecilia LT Std Roman" w:hAnsi="Caecilia LT Std Roman" w:cs="Arial"/>
        </w:rPr>
        <w:t xml:space="preserve"> intended for public authorities</w:t>
      </w:r>
      <w:r w:rsidRPr="001D7DF6">
        <w:rPr>
          <w:rFonts w:ascii="Caecilia LT Std Roman" w:hAnsi="Caecilia LT Std Roman" w:cs="Arial"/>
        </w:rPr>
        <w:t>. Instead, in this paper we make some general observations about the importance of the need to address issues of copyright infringement and theft w</w:t>
      </w:r>
      <w:r w:rsidR="00193609" w:rsidRPr="001D7DF6">
        <w:rPr>
          <w:rFonts w:ascii="Caecilia LT Std Roman" w:hAnsi="Caecilia LT Std Roman" w:cs="Arial"/>
        </w:rPr>
        <w:t>ithin the broader context of this</w:t>
      </w:r>
      <w:r w:rsidRPr="001D7DF6">
        <w:rPr>
          <w:rFonts w:ascii="Caecilia LT Std Roman" w:hAnsi="Caecilia LT Std Roman" w:cs="Arial"/>
        </w:rPr>
        <w:t xml:space="preserve"> consultation.</w:t>
      </w:r>
    </w:p>
    <w:p w14:paraId="51575A42" w14:textId="325DEF9A" w:rsidR="00187C17" w:rsidRPr="001D7DF6" w:rsidRDefault="001F0621" w:rsidP="001D7DF6">
      <w:pPr>
        <w:pStyle w:val="AnnexLevel3"/>
        <w:numPr>
          <w:ilvl w:val="0"/>
          <w:numId w:val="19"/>
        </w:numPr>
        <w:tabs>
          <w:tab w:val="clear" w:pos="851"/>
        </w:tabs>
        <w:rPr>
          <w:rStyle w:val="Strong"/>
          <w:rFonts w:ascii="Caecilia LT Std Roman" w:hAnsi="Caecilia LT Std Roman" w:cs="Arial"/>
          <w:b w:val="0"/>
          <w:color w:val="auto"/>
        </w:rPr>
      </w:pPr>
      <w:r w:rsidRPr="001D7DF6">
        <w:rPr>
          <w:rStyle w:val="Strong"/>
          <w:rFonts w:ascii="Caecilia LT Std Roman" w:hAnsi="Caecilia LT Std Roman" w:cs="Arial"/>
          <w:b w:val="0"/>
          <w:color w:val="auto"/>
        </w:rPr>
        <w:t>The BFI recognises that an effective measures to stem copyright infringement and theft are crucial if Europe’s creative and</w:t>
      </w:r>
      <w:r w:rsidR="008846E6" w:rsidRPr="001D7DF6">
        <w:rPr>
          <w:rStyle w:val="Strong"/>
          <w:rFonts w:ascii="Caecilia LT Std Roman" w:hAnsi="Caecilia LT Std Roman" w:cs="Arial"/>
          <w:b w:val="0"/>
          <w:color w:val="auto"/>
        </w:rPr>
        <w:t xml:space="preserve"> screen sectors are to grow. E</w:t>
      </w:r>
      <w:r w:rsidRPr="001D7DF6">
        <w:rPr>
          <w:rStyle w:val="Strong"/>
          <w:rFonts w:ascii="Caecilia LT Std Roman" w:hAnsi="Caecilia LT Std Roman" w:cs="Arial"/>
          <w:b w:val="0"/>
          <w:color w:val="auto"/>
        </w:rPr>
        <w:t xml:space="preserve">nforcement is one part of this although we would also </w:t>
      </w:r>
      <w:r w:rsidR="008846E6" w:rsidRPr="001D7DF6">
        <w:rPr>
          <w:rStyle w:val="Strong"/>
          <w:rFonts w:ascii="Caecilia LT Std Roman" w:hAnsi="Caecilia LT Std Roman" w:cs="Arial"/>
          <w:b w:val="0"/>
          <w:color w:val="auto"/>
        </w:rPr>
        <w:t xml:space="preserve">strongly </w:t>
      </w:r>
      <w:r w:rsidRPr="001D7DF6">
        <w:rPr>
          <w:rStyle w:val="Strong"/>
          <w:rFonts w:ascii="Caecilia LT Std Roman" w:hAnsi="Caecilia LT Std Roman" w:cs="Arial"/>
          <w:b w:val="0"/>
          <w:color w:val="auto"/>
        </w:rPr>
        <w:t>underline the importanc</w:t>
      </w:r>
      <w:r w:rsidR="00B20E72" w:rsidRPr="001D7DF6">
        <w:rPr>
          <w:rStyle w:val="Strong"/>
          <w:rFonts w:ascii="Caecilia LT Std Roman" w:hAnsi="Caecilia LT Std Roman" w:cs="Arial"/>
          <w:b w:val="0"/>
          <w:color w:val="auto"/>
        </w:rPr>
        <w:t>e</w:t>
      </w:r>
      <w:r w:rsidR="00BF13E5">
        <w:rPr>
          <w:rStyle w:val="Strong"/>
          <w:rFonts w:ascii="Caecilia LT Std Roman" w:hAnsi="Caecilia LT Std Roman" w:cs="Arial"/>
          <w:b w:val="0"/>
          <w:color w:val="auto"/>
        </w:rPr>
        <w:t>, alongside this,</w:t>
      </w:r>
      <w:r w:rsidR="00B20E72" w:rsidRPr="001D7DF6">
        <w:rPr>
          <w:rStyle w:val="Strong"/>
          <w:rFonts w:ascii="Caecilia LT Std Roman" w:hAnsi="Caecilia LT Std Roman" w:cs="Arial"/>
          <w:b w:val="0"/>
          <w:color w:val="auto"/>
        </w:rPr>
        <w:t xml:space="preserve"> of legal offers and educational initiatives such as the Creative Content UK programme.</w:t>
      </w:r>
      <w:r w:rsidR="00B20E72" w:rsidRPr="001D7DF6">
        <w:rPr>
          <w:rStyle w:val="FootnoteReference"/>
          <w:rFonts w:ascii="Caecilia LT Std Roman" w:hAnsi="Caecilia LT Std Roman" w:cs="Arial"/>
          <w:bCs/>
          <w:color w:val="auto"/>
        </w:rPr>
        <w:footnoteReference w:id="1"/>
      </w:r>
      <w:r w:rsidR="004F3066">
        <w:rPr>
          <w:rStyle w:val="Strong"/>
          <w:rFonts w:ascii="Caecilia LT Std Roman" w:hAnsi="Caecilia LT Std Roman" w:cs="Arial"/>
          <w:b w:val="0"/>
          <w:color w:val="auto"/>
        </w:rPr>
        <w:t xml:space="preserve"> </w:t>
      </w:r>
      <w:r w:rsidR="00BF13E5">
        <w:rPr>
          <w:rStyle w:val="Strong"/>
          <w:rFonts w:ascii="Caecilia LT Std Roman" w:hAnsi="Caecilia LT Std Roman" w:cs="Arial"/>
          <w:b w:val="0"/>
          <w:color w:val="auto"/>
        </w:rPr>
        <w:t xml:space="preserve">These three approaches complement one another. </w:t>
      </w:r>
      <w:r w:rsidR="004F3066">
        <w:rPr>
          <w:rStyle w:val="Strong"/>
          <w:rFonts w:ascii="Caecilia LT Std Roman" w:hAnsi="Caecilia LT Std Roman" w:cs="Arial"/>
          <w:b w:val="0"/>
          <w:color w:val="auto"/>
        </w:rPr>
        <w:t xml:space="preserve">For the purpose of this consultation we would strongly suggest that </w:t>
      </w:r>
      <w:r w:rsidR="00BF13E5">
        <w:rPr>
          <w:rStyle w:val="Strong"/>
          <w:rFonts w:ascii="Caecilia LT Std Roman" w:hAnsi="Caecilia LT Std Roman" w:cs="Arial"/>
          <w:b w:val="0"/>
          <w:color w:val="auto"/>
        </w:rPr>
        <w:t>without improved enforcement business confidence is sapped.</w:t>
      </w:r>
    </w:p>
    <w:p w14:paraId="0AA1C963" w14:textId="52D43534" w:rsidR="008846E6" w:rsidRPr="001D7DF6" w:rsidRDefault="008846E6" w:rsidP="001D7DF6">
      <w:pPr>
        <w:pStyle w:val="AnnexLevel3"/>
        <w:numPr>
          <w:ilvl w:val="0"/>
          <w:numId w:val="19"/>
        </w:numPr>
        <w:tabs>
          <w:tab w:val="clear" w:pos="851"/>
        </w:tabs>
        <w:rPr>
          <w:rStyle w:val="Strong"/>
          <w:rFonts w:ascii="Caecilia LT Std Roman" w:hAnsi="Caecilia LT Std Roman" w:cs="Arial"/>
          <w:b w:val="0"/>
          <w:color w:val="auto"/>
        </w:rPr>
      </w:pPr>
      <w:r w:rsidRPr="001D7DF6">
        <w:rPr>
          <w:rStyle w:val="Strong"/>
          <w:rFonts w:ascii="Caecilia LT Std Roman" w:hAnsi="Caecilia LT Std Roman" w:cs="Arial"/>
          <w:b w:val="0"/>
          <w:color w:val="auto"/>
        </w:rPr>
        <w:t>The role of intermediaries in facilitating or preventing copyright infringement and theft is a core issue. At present, the BFI believes that they are not playing a full role in helping to reduce</w:t>
      </w:r>
      <w:r w:rsidR="001F4E75" w:rsidRPr="001D7DF6">
        <w:rPr>
          <w:rStyle w:val="Strong"/>
          <w:rFonts w:ascii="Caecilia LT Std Roman" w:hAnsi="Caecilia LT Std Roman" w:cs="Arial"/>
          <w:b w:val="0"/>
          <w:color w:val="auto"/>
        </w:rPr>
        <w:t xml:space="preserve"> copyright</w:t>
      </w:r>
      <w:r w:rsidRPr="001D7DF6">
        <w:rPr>
          <w:rStyle w:val="Strong"/>
          <w:rFonts w:ascii="Caecilia LT Std Roman" w:hAnsi="Caecilia LT Std Roman" w:cs="Arial"/>
          <w:b w:val="0"/>
          <w:color w:val="auto"/>
        </w:rPr>
        <w:t xml:space="preserve"> infringement and theft.</w:t>
      </w:r>
      <w:r w:rsidR="00193609" w:rsidRPr="001D7DF6">
        <w:rPr>
          <w:rStyle w:val="Strong"/>
          <w:rFonts w:ascii="Caecilia LT Std Roman" w:hAnsi="Caecilia LT Std Roman" w:cs="Arial"/>
          <w:b w:val="0"/>
          <w:color w:val="auto"/>
        </w:rPr>
        <w:t xml:space="preserve"> In particular, Article 8 of the Directive which </w:t>
      </w:r>
      <w:r w:rsidR="00B20E72" w:rsidRPr="001D7DF6">
        <w:rPr>
          <w:rStyle w:val="Strong"/>
          <w:rFonts w:ascii="Caecilia LT Std Roman" w:hAnsi="Caecilia LT Std Roman" w:cs="Arial"/>
          <w:b w:val="0"/>
          <w:color w:val="auto"/>
        </w:rPr>
        <w:t>requires intermediaries to put in place measures to enable the identification of counterparties is not working effectively.</w:t>
      </w:r>
    </w:p>
    <w:p w14:paraId="05FBCF1A" w14:textId="42D440A7" w:rsidR="00193609" w:rsidRPr="001D7DF6" w:rsidRDefault="00193609" w:rsidP="001D7DF6">
      <w:pPr>
        <w:pStyle w:val="ListParagraph"/>
        <w:numPr>
          <w:ilvl w:val="0"/>
          <w:numId w:val="19"/>
        </w:numPr>
        <w:spacing w:line="240" w:lineRule="auto"/>
        <w:rPr>
          <w:rStyle w:val="Strong"/>
          <w:rFonts w:ascii="Caecilia LT Std Roman" w:eastAsia="Times New Roman" w:hAnsi="Caecilia LT Std Roman"/>
          <w:b w:val="0"/>
          <w:bCs w:val="0"/>
          <w:lang w:eastAsia="en-US"/>
        </w:rPr>
      </w:pPr>
      <w:r w:rsidRPr="001D7DF6">
        <w:rPr>
          <w:rFonts w:ascii="Caecilia LT Std Roman" w:eastAsia="Times New Roman" w:hAnsi="Caecilia LT Std Roman"/>
          <w:lang w:eastAsia="en-US"/>
        </w:rPr>
        <w:t>We strongly support the implementation of a follow-the-money approach involving the co-operation of advertising companies and payment services at a national and EU level.</w:t>
      </w:r>
      <w:r w:rsidRPr="001D7DF6">
        <w:rPr>
          <w:rFonts w:ascii="Caecilia LT Std Roman" w:hAnsi="Caecilia LT Std Roman"/>
        </w:rPr>
        <w:t xml:space="preserve"> </w:t>
      </w:r>
    </w:p>
    <w:p w14:paraId="52E2F36B" w14:textId="0DFC491A" w:rsidR="00C72DE4" w:rsidRPr="001D7DF6" w:rsidRDefault="008846E6" w:rsidP="001D7DF6">
      <w:pPr>
        <w:spacing w:before="240" w:after="120" w:line="240" w:lineRule="auto"/>
        <w:rPr>
          <w:rFonts w:ascii="Caecilia LT Std Roman" w:hAnsi="Caecilia LT Std Roman"/>
        </w:rPr>
      </w:pPr>
      <w:r w:rsidRPr="001D7DF6">
        <w:rPr>
          <w:rFonts w:ascii="Caecilia LT Std Roman" w:hAnsi="Caecilia LT Std Roman"/>
        </w:rPr>
        <w:t xml:space="preserve">2. </w:t>
      </w:r>
      <w:r w:rsidR="00C72DE4" w:rsidRPr="001D7DF6">
        <w:rPr>
          <w:rFonts w:ascii="Caecilia LT Std Roman" w:hAnsi="Caecilia LT Std Roman"/>
        </w:rPr>
        <w:t>About the BFI</w:t>
      </w:r>
    </w:p>
    <w:p w14:paraId="67A12450" w14:textId="77777777" w:rsidR="00C72DE4" w:rsidRPr="001D7DF6" w:rsidRDefault="00C72DE4" w:rsidP="001D7DF6">
      <w:pPr>
        <w:autoSpaceDE w:val="0"/>
        <w:autoSpaceDN w:val="0"/>
        <w:adjustRightInd w:val="0"/>
        <w:spacing w:after="120" w:line="240" w:lineRule="auto"/>
        <w:rPr>
          <w:rFonts w:ascii="Caecilia LT Std Roman" w:hAnsi="Caecilia LT Std Roman"/>
        </w:rPr>
      </w:pPr>
      <w:r w:rsidRPr="001D7DF6">
        <w:rPr>
          <w:rFonts w:ascii="Caecilia LT Std Roman" w:hAnsi="Caecilia LT Std Roman"/>
        </w:rPr>
        <w:t>In 2011 the BFI became the lead organisation for film in the UK. It is now a Government arm’s-length body and a distributor of Lottery funds for film.</w:t>
      </w:r>
    </w:p>
    <w:p w14:paraId="2BFB061A" w14:textId="77777777" w:rsidR="00C72DE4" w:rsidRPr="001D7DF6" w:rsidRDefault="00C72DE4" w:rsidP="001D7DF6">
      <w:pPr>
        <w:autoSpaceDE w:val="0"/>
        <w:autoSpaceDN w:val="0"/>
        <w:adjustRightInd w:val="0"/>
        <w:spacing w:after="120" w:line="240" w:lineRule="auto"/>
        <w:rPr>
          <w:rFonts w:ascii="Caecilia LT Std Roman" w:hAnsi="Caecilia LT Std Roman"/>
        </w:rPr>
      </w:pPr>
      <w:r w:rsidRPr="001D7DF6">
        <w:rPr>
          <w:rFonts w:ascii="Caecilia LT Std Roman" w:hAnsi="Caecilia LT Std Roman"/>
        </w:rPr>
        <w:t>Our mission is to ensure that film is central to our cultural life, in particular by supporting and nurturing the next generation of filmmakers and audiences. The BFI serves a public role which covers the cultural, creative and economic aspects of film in the UK.</w:t>
      </w:r>
    </w:p>
    <w:p w14:paraId="5825E2A5" w14:textId="77777777" w:rsidR="00C72DE4" w:rsidRPr="001D7DF6" w:rsidRDefault="00C72DE4" w:rsidP="001D7DF6">
      <w:pPr>
        <w:autoSpaceDE w:val="0"/>
        <w:autoSpaceDN w:val="0"/>
        <w:adjustRightInd w:val="0"/>
        <w:spacing w:after="120" w:line="240" w:lineRule="auto"/>
        <w:rPr>
          <w:rFonts w:ascii="Caecilia LT Std Roman" w:hAnsi="Caecilia LT Std Roman"/>
        </w:rPr>
      </w:pPr>
      <w:r w:rsidRPr="001D7DF6">
        <w:rPr>
          <w:rFonts w:ascii="Caecilia LT Std Roman" w:hAnsi="Caecilia LT Std Roman"/>
        </w:rPr>
        <w:t>It delivers this role:</w:t>
      </w:r>
    </w:p>
    <w:p w14:paraId="4074AD8E" w14:textId="77777777" w:rsidR="00C72DE4" w:rsidRPr="001D7DF6" w:rsidRDefault="00C72DE4" w:rsidP="001D7DF6">
      <w:pPr>
        <w:numPr>
          <w:ilvl w:val="0"/>
          <w:numId w:val="7"/>
        </w:numPr>
        <w:autoSpaceDE w:val="0"/>
        <w:autoSpaceDN w:val="0"/>
        <w:adjustRightInd w:val="0"/>
        <w:spacing w:before="120" w:after="120" w:line="240" w:lineRule="auto"/>
        <w:ind w:left="567" w:hanging="283"/>
        <w:rPr>
          <w:rFonts w:ascii="Caecilia LT Std Roman" w:hAnsi="Caecilia LT Std Roman"/>
        </w:rPr>
      </w:pPr>
      <w:r w:rsidRPr="001D7DF6">
        <w:rPr>
          <w:rFonts w:ascii="Caecilia LT Std Roman" w:hAnsi="Caecilia LT Std Roman"/>
        </w:rPr>
        <w:t>As the UK-wide organisation for film, a charity core-funded by government;</w:t>
      </w:r>
    </w:p>
    <w:p w14:paraId="573303B7" w14:textId="77777777" w:rsidR="00C72DE4" w:rsidRPr="001D7DF6" w:rsidRDefault="00C72DE4" w:rsidP="001D7DF6">
      <w:pPr>
        <w:numPr>
          <w:ilvl w:val="0"/>
          <w:numId w:val="7"/>
        </w:numPr>
        <w:autoSpaceDE w:val="0"/>
        <w:autoSpaceDN w:val="0"/>
        <w:adjustRightInd w:val="0"/>
        <w:spacing w:before="120" w:after="120" w:line="240" w:lineRule="auto"/>
        <w:ind w:left="567" w:hanging="283"/>
        <w:rPr>
          <w:rFonts w:ascii="Caecilia LT Std Roman" w:hAnsi="Caecilia LT Std Roman"/>
        </w:rPr>
      </w:pPr>
      <w:r w:rsidRPr="001D7DF6">
        <w:rPr>
          <w:rFonts w:ascii="Caecilia LT Std Roman" w:hAnsi="Caecilia LT Std Roman"/>
        </w:rPr>
        <w:t>By providing Lottery and government funds for film across the UK;</w:t>
      </w:r>
    </w:p>
    <w:p w14:paraId="5B22693B" w14:textId="77777777" w:rsidR="00C72DE4" w:rsidRPr="001D7DF6" w:rsidRDefault="00C72DE4" w:rsidP="001D7DF6">
      <w:pPr>
        <w:numPr>
          <w:ilvl w:val="0"/>
          <w:numId w:val="7"/>
        </w:numPr>
        <w:autoSpaceDE w:val="0"/>
        <w:autoSpaceDN w:val="0"/>
        <w:adjustRightInd w:val="0"/>
        <w:spacing w:before="120" w:after="120" w:line="240" w:lineRule="auto"/>
        <w:ind w:left="567" w:hanging="283"/>
        <w:rPr>
          <w:rFonts w:ascii="Caecilia LT Std Roman" w:hAnsi="Caecilia LT Std Roman"/>
        </w:rPr>
      </w:pPr>
      <w:r w:rsidRPr="001D7DF6">
        <w:rPr>
          <w:rFonts w:ascii="Caecilia LT Std Roman" w:hAnsi="Caecilia LT Std Roman"/>
        </w:rPr>
        <w:t>By working with partners to advance the position of film in the UK.</w:t>
      </w:r>
    </w:p>
    <w:p w14:paraId="522BEFE6" w14:textId="77777777" w:rsidR="00C72DE4" w:rsidRPr="001D7DF6" w:rsidRDefault="00C72DE4" w:rsidP="001D7DF6">
      <w:pPr>
        <w:spacing w:after="240" w:line="240" w:lineRule="auto"/>
        <w:rPr>
          <w:rFonts w:ascii="Caecilia LT Std Roman" w:hAnsi="Caecilia LT Std Roman"/>
        </w:rPr>
      </w:pPr>
      <w:r w:rsidRPr="001D7DF6">
        <w:rPr>
          <w:rFonts w:ascii="Caecilia LT Std Roman" w:hAnsi="Caecilia LT Std Roman"/>
        </w:rPr>
        <w:t>In October 2012, the BFI published ‘Film Forever, Supporting UK Film 2012-2017’, which set out its strategy for the next five years, following an extensive industry consultation. It described the activities underpinning the BFI’s three strategic priorities:</w:t>
      </w:r>
    </w:p>
    <w:p w14:paraId="7A9F20DE" w14:textId="77777777" w:rsidR="00C72DE4" w:rsidRPr="001D7DF6" w:rsidRDefault="00C72DE4" w:rsidP="001D7DF6">
      <w:pPr>
        <w:numPr>
          <w:ilvl w:val="1"/>
          <w:numId w:val="8"/>
        </w:numPr>
        <w:spacing w:before="120" w:after="120" w:line="240" w:lineRule="auto"/>
        <w:ind w:left="567" w:hanging="283"/>
        <w:contextualSpacing/>
        <w:rPr>
          <w:rFonts w:ascii="Caecilia LT Std Roman" w:hAnsi="Caecilia LT Std Roman"/>
        </w:rPr>
      </w:pPr>
      <w:r w:rsidRPr="001D7DF6">
        <w:rPr>
          <w:rFonts w:ascii="Caecilia LT Std Roman" w:hAnsi="Caecilia LT Std Roman"/>
        </w:rPr>
        <w:t>Expanding education and learning opportunities and boosting audience choice across the UK;</w:t>
      </w:r>
    </w:p>
    <w:p w14:paraId="45BCEE71" w14:textId="77777777" w:rsidR="00C72DE4" w:rsidRPr="001D7DF6" w:rsidRDefault="00C72DE4" w:rsidP="001D7DF6">
      <w:pPr>
        <w:numPr>
          <w:ilvl w:val="1"/>
          <w:numId w:val="8"/>
        </w:numPr>
        <w:spacing w:before="120" w:after="120" w:line="240" w:lineRule="auto"/>
        <w:ind w:left="567" w:hanging="283"/>
        <w:contextualSpacing/>
        <w:rPr>
          <w:rFonts w:ascii="Caecilia LT Std Roman" w:hAnsi="Caecilia LT Std Roman"/>
        </w:rPr>
      </w:pPr>
      <w:r w:rsidRPr="001D7DF6">
        <w:rPr>
          <w:rFonts w:ascii="Caecilia LT Std Roman" w:hAnsi="Caecilia LT Std Roman"/>
        </w:rPr>
        <w:lastRenderedPageBreak/>
        <w:t>Supporting the future success of British film; and</w:t>
      </w:r>
    </w:p>
    <w:p w14:paraId="7C144063" w14:textId="77777777" w:rsidR="00C72DE4" w:rsidRPr="001D7DF6" w:rsidRDefault="00C72DE4" w:rsidP="001D7DF6">
      <w:pPr>
        <w:numPr>
          <w:ilvl w:val="1"/>
          <w:numId w:val="8"/>
        </w:numPr>
        <w:spacing w:before="120" w:after="120" w:line="240" w:lineRule="auto"/>
        <w:ind w:left="567" w:hanging="283"/>
        <w:contextualSpacing/>
        <w:rPr>
          <w:rFonts w:ascii="Caecilia LT Std Roman" w:hAnsi="Caecilia LT Std Roman"/>
        </w:rPr>
      </w:pPr>
      <w:r w:rsidRPr="001D7DF6">
        <w:rPr>
          <w:rFonts w:ascii="Caecilia LT Std Roman" w:hAnsi="Caecilia LT Std Roman"/>
        </w:rPr>
        <w:t>Unlocking film heritage for everyone in the UK to enjoy.</w:t>
      </w:r>
    </w:p>
    <w:p w14:paraId="2FF6FFEA" w14:textId="77777777" w:rsidR="00C72DE4" w:rsidRPr="001D7DF6" w:rsidRDefault="00C72DE4" w:rsidP="001D7DF6">
      <w:pPr>
        <w:spacing w:before="120" w:after="120" w:line="240" w:lineRule="auto"/>
        <w:ind w:left="567"/>
        <w:rPr>
          <w:rFonts w:ascii="Caecilia LT Std Roman" w:hAnsi="Caecilia LT Std Roman"/>
        </w:rPr>
      </w:pPr>
    </w:p>
    <w:p w14:paraId="31C487DB" w14:textId="77777777" w:rsidR="00C72DE4" w:rsidRPr="001D7DF6" w:rsidRDefault="00C72DE4" w:rsidP="001D7DF6">
      <w:pPr>
        <w:spacing w:before="120" w:after="120" w:line="240" w:lineRule="auto"/>
        <w:rPr>
          <w:rFonts w:ascii="Caecilia LT Std Roman" w:hAnsi="Caecilia LT Std Roman"/>
        </w:rPr>
      </w:pPr>
      <w:r w:rsidRPr="001D7DF6">
        <w:rPr>
          <w:rFonts w:ascii="Caecilia LT Std Roman" w:hAnsi="Caecilia LT Std Roman"/>
        </w:rPr>
        <w:t>To that end, the BFI helps ensure that public policy supports film and, in particular, British film.</w:t>
      </w:r>
    </w:p>
    <w:p w14:paraId="6BD7789D" w14:textId="39426622" w:rsidR="00C72DE4" w:rsidRPr="001D7DF6" w:rsidRDefault="00C72DE4" w:rsidP="001D7DF6">
      <w:pPr>
        <w:autoSpaceDE w:val="0"/>
        <w:autoSpaceDN w:val="0"/>
        <w:adjustRightInd w:val="0"/>
        <w:spacing w:before="120" w:after="120" w:line="240" w:lineRule="auto"/>
        <w:rPr>
          <w:rFonts w:ascii="Caecilia LT Std Roman" w:hAnsi="Caecilia LT Std Roman"/>
        </w:rPr>
      </w:pPr>
      <w:r w:rsidRPr="001D7DF6">
        <w:rPr>
          <w:rFonts w:ascii="Caecilia LT Std Roman" w:hAnsi="Caecilia LT Std Roman"/>
        </w:rPr>
        <w:t>Founded in 1933, the BFI is a registered charity governed by Royal Charter. The BFI Board of Governors is chaired by</w:t>
      </w:r>
      <w:r w:rsidR="00D77E06" w:rsidRPr="001D7DF6">
        <w:rPr>
          <w:rFonts w:ascii="Caecilia LT Std Roman" w:hAnsi="Caecilia LT Std Roman"/>
        </w:rPr>
        <w:t xml:space="preserve"> Josh Berger</w:t>
      </w:r>
      <w:r w:rsidRPr="001D7DF6">
        <w:rPr>
          <w:rFonts w:ascii="Caecilia LT Std Roman" w:hAnsi="Caecilia LT Std Roman"/>
        </w:rPr>
        <w:t>.</w:t>
      </w:r>
    </w:p>
    <w:p w14:paraId="1E3FB030" w14:textId="48326546" w:rsidR="008846E6" w:rsidRPr="00AD7576" w:rsidRDefault="008846E6" w:rsidP="001D7DF6">
      <w:pPr>
        <w:spacing w:before="120" w:after="120" w:line="240" w:lineRule="auto"/>
        <w:rPr>
          <w:rFonts w:ascii="Caecilia LT Std Roman" w:hAnsi="Caecilia LT Std Roman"/>
          <w:b/>
        </w:rPr>
      </w:pPr>
      <w:r w:rsidRPr="00AD7576">
        <w:rPr>
          <w:rFonts w:ascii="Caecilia LT Std Roman" w:hAnsi="Caecilia LT Std Roman"/>
          <w:b/>
        </w:rPr>
        <w:t>3. Comments in relation to the consultation</w:t>
      </w:r>
    </w:p>
    <w:p w14:paraId="4AC02403" w14:textId="77777777" w:rsidR="008846E6" w:rsidRPr="001D7DF6" w:rsidRDefault="008846E6" w:rsidP="001D7DF6">
      <w:pPr>
        <w:spacing w:before="120" w:after="120" w:line="240" w:lineRule="auto"/>
        <w:rPr>
          <w:rFonts w:ascii="Caecilia LT Std Roman" w:hAnsi="Caecilia LT Std Roman"/>
        </w:rPr>
      </w:pPr>
    </w:p>
    <w:p w14:paraId="5F71D8C9" w14:textId="7D795420" w:rsidR="008B4126" w:rsidRPr="001D7DF6" w:rsidRDefault="008846E6" w:rsidP="001D7DF6">
      <w:pPr>
        <w:spacing w:before="120" w:after="120" w:line="240" w:lineRule="auto"/>
        <w:rPr>
          <w:rFonts w:ascii="Caecilia LT Std Roman" w:hAnsi="Caecilia LT Std Roman"/>
        </w:rPr>
      </w:pPr>
      <w:r w:rsidRPr="001D7DF6">
        <w:rPr>
          <w:rFonts w:ascii="Caecilia LT Std Roman" w:hAnsi="Caecilia LT Std Roman"/>
        </w:rPr>
        <w:t xml:space="preserve">3.1 </w:t>
      </w:r>
      <w:r w:rsidR="008B4126" w:rsidRPr="001D7DF6">
        <w:rPr>
          <w:rFonts w:ascii="Caecilia LT Std Roman" w:hAnsi="Caecilia LT Std Roman"/>
        </w:rPr>
        <w:t>Policy</w:t>
      </w:r>
      <w:r w:rsidR="008B4126" w:rsidRPr="001D7DF6">
        <w:rPr>
          <w:rFonts w:ascii="Caecilia LT Std Roman" w:hAnsi="Caecilia LT Std Roman"/>
          <w:spacing w:val="24"/>
        </w:rPr>
        <w:t xml:space="preserve"> </w:t>
      </w:r>
      <w:r w:rsidR="008B4126" w:rsidRPr="001D7DF6">
        <w:rPr>
          <w:rFonts w:ascii="Caecilia LT Std Roman" w:hAnsi="Caecilia LT Std Roman"/>
        </w:rPr>
        <w:t>for</w:t>
      </w:r>
      <w:r w:rsidR="008B4126" w:rsidRPr="001D7DF6">
        <w:rPr>
          <w:rFonts w:ascii="Caecilia LT Std Roman" w:hAnsi="Caecilia LT Std Roman"/>
          <w:spacing w:val="26"/>
        </w:rPr>
        <w:t xml:space="preserve"> </w:t>
      </w:r>
      <w:r w:rsidR="008B4126" w:rsidRPr="001D7DF6">
        <w:rPr>
          <w:rFonts w:ascii="Caecilia LT Std Roman" w:hAnsi="Caecilia LT Std Roman"/>
        </w:rPr>
        <w:t>intellectual</w:t>
      </w:r>
      <w:r w:rsidR="008B4126" w:rsidRPr="001D7DF6">
        <w:rPr>
          <w:rFonts w:ascii="Caecilia LT Std Roman" w:hAnsi="Caecilia LT Std Roman"/>
          <w:spacing w:val="27"/>
        </w:rPr>
        <w:t xml:space="preserve"> </w:t>
      </w:r>
      <w:r w:rsidR="008B4126" w:rsidRPr="001D7DF6">
        <w:rPr>
          <w:rFonts w:ascii="Caecilia LT Std Roman" w:hAnsi="Caecilia LT Std Roman"/>
        </w:rPr>
        <w:t>property, notably copyright,</w:t>
      </w:r>
      <w:r w:rsidR="008B4126" w:rsidRPr="001D7DF6">
        <w:rPr>
          <w:rFonts w:ascii="Caecilia LT Std Roman" w:hAnsi="Caecilia LT Std Roman"/>
          <w:spacing w:val="26"/>
        </w:rPr>
        <w:t xml:space="preserve"> i</w:t>
      </w:r>
      <w:r w:rsidR="008B4126" w:rsidRPr="001D7DF6">
        <w:rPr>
          <w:rFonts w:ascii="Caecilia LT Std Roman" w:hAnsi="Caecilia LT Std Roman"/>
        </w:rPr>
        <w:t>s</w:t>
      </w:r>
      <w:r w:rsidR="008B4126" w:rsidRPr="001D7DF6">
        <w:rPr>
          <w:rFonts w:ascii="Caecilia LT Std Roman" w:hAnsi="Caecilia LT Std Roman"/>
          <w:spacing w:val="26"/>
        </w:rPr>
        <w:t xml:space="preserve"> </w:t>
      </w:r>
      <w:r w:rsidR="008B4126" w:rsidRPr="001D7DF6">
        <w:rPr>
          <w:rFonts w:ascii="Caecilia LT Std Roman" w:hAnsi="Caecilia LT Std Roman"/>
        </w:rPr>
        <w:t>one</w:t>
      </w:r>
      <w:r w:rsidR="008B4126" w:rsidRPr="001D7DF6">
        <w:rPr>
          <w:rFonts w:ascii="Caecilia LT Std Roman" w:hAnsi="Caecilia LT Std Roman"/>
          <w:spacing w:val="23"/>
        </w:rPr>
        <w:t xml:space="preserve"> </w:t>
      </w:r>
      <w:r w:rsidR="008B4126" w:rsidRPr="001D7DF6">
        <w:rPr>
          <w:rFonts w:ascii="Caecilia LT Std Roman" w:hAnsi="Caecilia LT Std Roman"/>
        </w:rPr>
        <w:t>of</w:t>
      </w:r>
      <w:r w:rsidR="008B4126" w:rsidRPr="001D7DF6">
        <w:rPr>
          <w:rFonts w:ascii="Caecilia LT Std Roman" w:hAnsi="Caecilia LT Std Roman"/>
          <w:spacing w:val="26"/>
        </w:rPr>
        <w:t xml:space="preserve"> </w:t>
      </w:r>
      <w:r w:rsidR="008B4126" w:rsidRPr="001D7DF6">
        <w:rPr>
          <w:rFonts w:ascii="Caecilia LT Std Roman" w:hAnsi="Caecilia LT Std Roman"/>
        </w:rPr>
        <w:t>the</w:t>
      </w:r>
      <w:r w:rsidR="008B4126" w:rsidRPr="001D7DF6">
        <w:rPr>
          <w:rFonts w:ascii="Caecilia LT Std Roman" w:hAnsi="Caecilia LT Std Roman"/>
          <w:spacing w:val="27"/>
        </w:rPr>
        <w:t xml:space="preserve"> </w:t>
      </w:r>
      <w:r w:rsidR="008B4126" w:rsidRPr="001D7DF6">
        <w:rPr>
          <w:rFonts w:ascii="Caecilia LT Std Roman" w:hAnsi="Caecilia LT Std Roman"/>
        </w:rPr>
        <w:t>drivers that</w:t>
      </w:r>
      <w:r w:rsidR="008B4126" w:rsidRPr="001D7DF6">
        <w:rPr>
          <w:rFonts w:ascii="Caecilia LT Std Roman" w:hAnsi="Caecilia LT Std Roman"/>
          <w:spacing w:val="27"/>
        </w:rPr>
        <w:t xml:space="preserve"> </w:t>
      </w:r>
      <w:r w:rsidR="008B4126" w:rsidRPr="001D7DF6">
        <w:rPr>
          <w:rFonts w:ascii="Caecilia LT Std Roman" w:hAnsi="Caecilia LT Std Roman"/>
        </w:rPr>
        <w:t>plays</w:t>
      </w:r>
      <w:r w:rsidR="008B4126" w:rsidRPr="001D7DF6">
        <w:rPr>
          <w:rFonts w:ascii="Caecilia LT Std Roman" w:hAnsi="Caecilia LT Std Roman"/>
          <w:spacing w:val="25"/>
        </w:rPr>
        <w:t xml:space="preserve"> </w:t>
      </w:r>
      <w:r w:rsidR="008B4126" w:rsidRPr="001D7DF6">
        <w:rPr>
          <w:rFonts w:ascii="Caecilia LT Std Roman" w:hAnsi="Caecilia LT Std Roman"/>
        </w:rPr>
        <w:t>a</w:t>
      </w:r>
      <w:r w:rsidR="008B4126" w:rsidRPr="001D7DF6">
        <w:rPr>
          <w:rFonts w:ascii="Caecilia LT Std Roman" w:hAnsi="Caecilia LT Std Roman"/>
          <w:spacing w:val="25"/>
        </w:rPr>
        <w:t xml:space="preserve"> </w:t>
      </w:r>
      <w:r w:rsidR="008B4126" w:rsidRPr="001D7DF6">
        <w:rPr>
          <w:rFonts w:ascii="Caecilia LT Std Roman" w:hAnsi="Caecilia LT Std Roman"/>
        </w:rPr>
        <w:t>key</w:t>
      </w:r>
      <w:r w:rsidR="008B4126" w:rsidRPr="001D7DF6">
        <w:rPr>
          <w:rFonts w:ascii="Caecilia LT Std Roman" w:hAnsi="Caecilia LT Std Roman"/>
          <w:spacing w:val="26"/>
        </w:rPr>
        <w:t xml:space="preserve"> </w:t>
      </w:r>
      <w:r w:rsidR="008B4126" w:rsidRPr="001D7DF6">
        <w:rPr>
          <w:rFonts w:ascii="Caecilia LT Std Roman" w:hAnsi="Caecilia LT Std Roman"/>
        </w:rPr>
        <w:t>role</w:t>
      </w:r>
      <w:r w:rsidR="008B4126" w:rsidRPr="001D7DF6">
        <w:rPr>
          <w:rFonts w:ascii="Caecilia LT Std Roman" w:hAnsi="Caecilia LT Std Roman"/>
          <w:spacing w:val="27"/>
        </w:rPr>
        <w:t xml:space="preserve"> </w:t>
      </w:r>
      <w:r w:rsidR="008B4126" w:rsidRPr="001D7DF6">
        <w:rPr>
          <w:rFonts w:ascii="Caecilia LT Std Roman" w:hAnsi="Caecilia LT Std Roman"/>
        </w:rPr>
        <w:t>in</w:t>
      </w:r>
      <w:r w:rsidR="008B4126" w:rsidRPr="001D7DF6">
        <w:rPr>
          <w:rFonts w:ascii="Caecilia LT Std Roman" w:hAnsi="Caecilia LT Std Roman"/>
          <w:spacing w:val="29"/>
        </w:rPr>
        <w:t xml:space="preserve"> </w:t>
      </w:r>
      <w:r w:rsidR="008B4126" w:rsidRPr="001D7DF6">
        <w:rPr>
          <w:rFonts w:ascii="Caecilia LT Std Roman" w:hAnsi="Caecilia LT Std Roman"/>
        </w:rPr>
        <w:t>either</w:t>
      </w:r>
      <w:r w:rsidR="008B4126" w:rsidRPr="001D7DF6">
        <w:rPr>
          <w:rFonts w:ascii="Caecilia LT Std Roman" w:hAnsi="Caecilia LT Std Roman"/>
          <w:spacing w:val="26"/>
        </w:rPr>
        <w:t xml:space="preserve"> </w:t>
      </w:r>
      <w:r w:rsidR="008B4126" w:rsidRPr="001D7DF6">
        <w:rPr>
          <w:rFonts w:ascii="Caecilia LT Std Roman" w:hAnsi="Caecilia LT Std Roman"/>
        </w:rPr>
        <w:t>helping</w:t>
      </w:r>
      <w:r w:rsidR="008B4126" w:rsidRPr="001D7DF6">
        <w:rPr>
          <w:rFonts w:ascii="Caecilia LT Std Roman" w:hAnsi="Caecilia LT Std Roman"/>
          <w:spacing w:val="24"/>
        </w:rPr>
        <w:t xml:space="preserve"> </w:t>
      </w:r>
      <w:r w:rsidR="008B4126" w:rsidRPr="001D7DF6">
        <w:rPr>
          <w:rFonts w:ascii="Caecilia LT Std Roman" w:hAnsi="Caecilia LT Std Roman"/>
        </w:rPr>
        <w:t>or</w:t>
      </w:r>
      <w:r w:rsidR="008B4126" w:rsidRPr="001D7DF6">
        <w:rPr>
          <w:rFonts w:ascii="Caecilia LT Std Roman" w:hAnsi="Caecilia LT Std Roman"/>
          <w:spacing w:val="26"/>
        </w:rPr>
        <w:t xml:space="preserve"> </w:t>
      </w:r>
      <w:r w:rsidR="008B4126" w:rsidRPr="001D7DF6">
        <w:rPr>
          <w:rFonts w:ascii="Caecilia LT Std Roman" w:hAnsi="Caecilia LT Std Roman"/>
        </w:rPr>
        <w:t>hindering</w:t>
      </w:r>
      <w:r w:rsidR="008B4126" w:rsidRPr="001D7DF6">
        <w:rPr>
          <w:rFonts w:ascii="Caecilia LT Std Roman" w:hAnsi="Caecilia LT Std Roman"/>
          <w:spacing w:val="28"/>
        </w:rPr>
        <w:t xml:space="preserve"> </w:t>
      </w:r>
      <w:r w:rsidR="008B4126" w:rsidRPr="001D7DF6">
        <w:rPr>
          <w:rFonts w:ascii="Caecilia LT Std Roman" w:hAnsi="Caecilia LT Std Roman"/>
        </w:rPr>
        <w:t>the</w:t>
      </w:r>
      <w:r w:rsidR="008B4126" w:rsidRPr="001D7DF6">
        <w:rPr>
          <w:rFonts w:ascii="Caecilia LT Std Roman" w:hAnsi="Caecilia LT Std Roman"/>
          <w:spacing w:val="27"/>
        </w:rPr>
        <w:t xml:space="preserve"> </w:t>
      </w:r>
      <w:r w:rsidR="008B4126" w:rsidRPr="001D7DF6">
        <w:rPr>
          <w:rFonts w:ascii="Caecilia LT Std Roman" w:hAnsi="Caecilia LT Std Roman"/>
        </w:rPr>
        <w:t>future</w:t>
      </w:r>
      <w:r w:rsidR="008B4126" w:rsidRPr="001D7DF6">
        <w:rPr>
          <w:rFonts w:ascii="Caecilia LT Std Roman" w:hAnsi="Caecilia LT Std Roman"/>
          <w:spacing w:val="29"/>
        </w:rPr>
        <w:t xml:space="preserve"> </w:t>
      </w:r>
      <w:r w:rsidR="008B4126" w:rsidRPr="001D7DF6">
        <w:rPr>
          <w:rFonts w:ascii="Caecilia LT Std Roman" w:hAnsi="Caecilia LT Std Roman"/>
        </w:rPr>
        <w:t>success</w:t>
      </w:r>
      <w:r w:rsidR="008B4126" w:rsidRPr="001D7DF6">
        <w:rPr>
          <w:rFonts w:ascii="Caecilia LT Std Roman" w:hAnsi="Caecilia LT Std Roman"/>
          <w:spacing w:val="25"/>
        </w:rPr>
        <w:t xml:space="preserve"> </w:t>
      </w:r>
      <w:r w:rsidR="008B4126" w:rsidRPr="001D7DF6">
        <w:rPr>
          <w:rFonts w:ascii="Caecilia LT Std Roman" w:hAnsi="Caecilia LT Std Roman"/>
        </w:rPr>
        <w:t>of</w:t>
      </w:r>
      <w:r w:rsidR="008B4126" w:rsidRPr="001D7DF6">
        <w:rPr>
          <w:rFonts w:ascii="Caecilia LT Std Roman" w:hAnsi="Caecilia LT Std Roman"/>
          <w:spacing w:val="24"/>
        </w:rPr>
        <w:t xml:space="preserve"> </w:t>
      </w:r>
      <w:r w:rsidR="008B4126" w:rsidRPr="001D7DF6">
        <w:rPr>
          <w:rFonts w:ascii="Caecilia LT Std Roman" w:hAnsi="Caecilia LT Std Roman"/>
        </w:rPr>
        <w:t>UK film.</w:t>
      </w:r>
    </w:p>
    <w:p w14:paraId="460F213D" w14:textId="77777777" w:rsidR="00D77E06" w:rsidRPr="001D7DF6" w:rsidRDefault="00D77E06" w:rsidP="001D7DF6">
      <w:pPr>
        <w:spacing w:before="120" w:after="120" w:line="240" w:lineRule="auto"/>
        <w:rPr>
          <w:rFonts w:ascii="Caecilia LT Std Roman" w:hAnsi="Caecilia LT Std Roman"/>
        </w:rPr>
      </w:pPr>
    </w:p>
    <w:p w14:paraId="7FA05BD4" w14:textId="42CFEB44" w:rsidR="00D77E06" w:rsidRPr="001D7DF6" w:rsidRDefault="00D77E06" w:rsidP="001D7DF6">
      <w:pPr>
        <w:pStyle w:val="ListParagraph"/>
        <w:widowControl w:val="0"/>
        <w:numPr>
          <w:ilvl w:val="1"/>
          <w:numId w:val="21"/>
        </w:numPr>
        <w:spacing w:before="120" w:after="120" w:line="240" w:lineRule="auto"/>
        <w:ind w:left="426" w:right="117"/>
        <w:contextualSpacing w:val="0"/>
        <w:jc w:val="both"/>
        <w:rPr>
          <w:rFonts w:ascii="Caecilia LT Std Roman" w:hAnsi="Caecilia LT Std Roman" w:cs="Calibri"/>
        </w:rPr>
      </w:pPr>
      <w:r w:rsidRPr="001D7DF6">
        <w:rPr>
          <w:rFonts w:ascii="Caecilia LT Std Roman" w:hAnsi="Caecilia LT Std Roman" w:cs="Calibri"/>
          <w:color w:val="212121"/>
        </w:rPr>
        <w:t>The</w:t>
      </w:r>
      <w:r w:rsidRPr="001D7DF6">
        <w:rPr>
          <w:rFonts w:ascii="Caecilia LT Std Roman" w:hAnsi="Caecilia LT Std Roman" w:cs="Calibri"/>
          <w:color w:val="212121"/>
          <w:spacing w:val="19"/>
        </w:rPr>
        <w:t xml:space="preserve"> </w:t>
      </w:r>
      <w:r w:rsidRPr="001D7DF6">
        <w:rPr>
          <w:rFonts w:ascii="Caecilia LT Std Roman" w:hAnsi="Caecilia LT Std Roman" w:cs="Calibri"/>
          <w:color w:val="212121"/>
        </w:rPr>
        <w:t>BFI’s</w:t>
      </w:r>
      <w:r w:rsidRPr="001D7DF6">
        <w:rPr>
          <w:rFonts w:ascii="Caecilia LT Std Roman" w:hAnsi="Caecilia LT Std Roman" w:cs="Calibri"/>
          <w:color w:val="212121"/>
          <w:spacing w:val="19"/>
        </w:rPr>
        <w:t xml:space="preserve"> own </w:t>
      </w:r>
      <w:r w:rsidRPr="001D7DF6">
        <w:rPr>
          <w:rFonts w:ascii="Caecilia LT Std Roman" w:hAnsi="Caecilia LT Std Roman" w:cs="Calibri"/>
          <w:color w:val="212121"/>
        </w:rPr>
        <w:t>position</w:t>
      </w:r>
      <w:r w:rsidRPr="001D7DF6">
        <w:rPr>
          <w:rFonts w:ascii="Caecilia LT Std Roman" w:hAnsi="Caecilia LT Std Roman" w:cs="Calibri"/>
          <w:color w:val="212121"/>
          <w:spacing w:val="17"/>
        </w:rPr>
        <w:t xml:space="preserve"> </w:t>
      </w:r>
      <w:r w:rsidRPr="001D7DF6">
        <w:rPr>
          <w:rFonts w:ascii="Caecilia LT Std Roman" w:hAnsi="Caecilia LT Std Roman" w:cs="Calibri"/>
          <w:color w:val="212121"/>
        </w:rPr>
        <w:t>on</w:t>
      </w:r>
      <w:r w:rsidRPr="001D7DF6">
        <w:rPr>
          <w:rFonts w:ascii="Caecilia LT Std Roman" w:hAnsi="Caecilia LT Std Roman" w:cs="Calibri"/>
          <w:color w:val="212121"/>
          <w:spacing w:val="17"/>
        </w:rPr>
        <w:t xml:space="preserve"> </w:t>
      </w:r>
      <w:r w:rsidRPr="001D7DF6">
        <w:rPr>
          <w:rFonts w:ascii="Caecilia LT Std Roman" w:hAnsi="Caecilia LT Std Roman" w:cs="Calibri"/>
          <w:color w:val="212121"/>
        </w:rPr>
        <w:t>intellectual property</w:t>
      </w:r>
      <w:r w:rsidRPr="001D7DF6">
        <w:rPr>
          <w:rFonts w:ascii="Caecilia LT Std Roman" w:hAnsi="Caecilia LT Std Roman" w:cs="Calibri"/>
          <w:color w:val="212121"/>
          <w:spacing w:val="23"/>
        </w:rPr>
        <w:t xml:space="preserve"> </w:t>
      </w:r>
      <w:r w:rsidRPr="001D7DF6">
        <w:rPr>
          <w:rFonts w:ascii="Caecilia LT Std Roman" w:hAnsi="Caecilia LT Std Roman" w:cs="Calibri"/>
          <w:color w:val="212121"/>
        </w:rPr>
        <w:t>policy</w:t>
      </w:r>
      <w:r w:rsidRPr="001D7DF6">
        <w:rPr>
          <w:rFonts w:ascii="Caecilia LT Std Roman" w:hAnsi="Caecilia LT Std Roman" w:cs="Calibri"/>
          <w:color w:val="212121"/>
          <w:spacing w:val="23"/>
        </w:rPr>
        <w:t xml:space="preserve"> </w:t>
      </w:r>
      <w:r w:rsidRPr="001D7DF6">
        <w:rPr>
          <w:rFonts w:ascii="Caecilia LT Std Roman" w:hAnsi="Caecilia LT Std Roman" w:cs="Calibri"/>
          <w:color w:val="212121"/>
        </w:rPr>
        <w:t>is</w:t>
      </w:r>
      <w:r w:rsidRPr="001D7DF6">
        <w:rPr>
          <w:rFonts w:ascii="Caecilia LT Std Roman" w:hAnsi="Caecilia LT Std Roman" w:cs="Calibri"/>
          <w:color w:val="212121"/>
          <w:spacing w:val="24"/>
        </w:rPr>
        <w:t xml:space="preserve"> </w:t>
      </w:r>
      <w:r w:rsidRPr="001D7DF6">
        <w:rPr>
          <w:rFonts w:ascii="Caecilia LT Std Roman" w:hAnsi="Caecilia LT Std Roman" w:cs="Calibri"/>
          <w:color w:val="212121"/>
        </w:rPr>
        <w:t>informed</w:t>
      </w:r>
      <w:r w:rsidRPr="001D7DF6">
        <w:rPr>
          <w:rFonts w:ascii="Caecilia LT Std Roman" w:hAnsi="Caecilia LT Std Roman" w:cs="Calibri"/>
          <w:color w:val="212121"/>
          <w:spacing w:val="23"/>
        </w:rPr>
        <w:t xml:space="preserve"> </w:t>
      </w:r>
      <w:r w:rsidRPr="001D7DF6">
        <w:rPr>
          <w:rFonts w:ascii="Caecilia LT Std Roman" w:hAnsi="Caecilia LT Std Roman" w:cs="Calibri"/>
          <w:color w:val="212121"/>
        </w:rPr>
        <w:t>by</w:t>
      </w:r>
      <w:r w:rsidRPr="001D7DF6">
        <w:rPr>
          <w:rFonts w:ascii="Caecilia LT Std Roman" w:hAnsi="Caecilia LT Std Roman" w:cs="Calibri"/>
          <w:color w:val="212121"/>
          <w:spacing w:val="25"/>
        </w:rPr>
        <w:t xml:space="preserve"> </w:t>
      </w:r>
      <w:r w:rsidRPr="001D7DF6">
        <w:rPr>
          <w:rFonts w:ascii="Caecilia LT Std Roman" w:hAnsi="Caecilia LT Std Roman" w:cs="Calibri"/>
          <w:color w:val="212121"/>
        </w:rPr>
        <w:t>the</w:t>
      </w:r>
      <w:r w:rsidRPr="001D7DF6">
        <w:rPr>
          <w:rFonts w:ascii="Caecilia LT Std Roman" w:hAnsi="Caecilia LT Std Roman" w:cs="Calibri"/>
          <w:color w:val="212121"/>
          <w:spacing w:val="24"/>
        </w:rPr>
        <w:t xml:space="preserve"> </w:t>
      </w:r>
      <w:r w:rsidRPr="001D7DF6">
        <w:rPr>
          <w:rFonts w:ascii="Caecilia LT Std Roman" w:hAnsi="Caecilia LT Std Roman" w:cs="Calibri"/>
          <w:color w:val="212121"/>
        </w:rPr>
        <w:t>commitment</w:t>
      </w:r>
      <w:r w:rsidRPr="001D7DF6">
        <w:rPr>
          <w:rFonts w:ascii="Caecilia LT Std Roman" w:hAnsi="Caecilia LT Std Roman" w:cs="Calibri"/>
          <w:color w:val="212121"/>
          <w:spacing w:val="23"/>
        </w:rPr>
        <w:t xml:space="preserve"> </w:t>
      </w:r>
      <w:r w:rsidRPr="001D7DF6">
        <w:rPr>
          <w:rFonts w:ascii="Caecilia LT Std Roman" w:hAnsi="Caecilia LT Std Roman" w:cs="Calibri"/>
          <w:color w:val="212121"/>
        </w:rPr>
        <w:t>to</w:t>
      </w:r>
      <w:r w:rsidRPr="001D7DF6">
        <w:rPr>
          <w:rFonts w:ascii="Caecilia LT Std Roman" w:hAnsi="Caecilia LT Std Roman" w:cs="Calibri"/>
          <w:color w:val="212121"/>
          <w:spacing w:val="24"/>
        </w:rPr>
        <w:t xml:space="preserve"> </w:t>
      </w:r>
      <w:r w:rsidRPr="001D7DF6">
        <w:rPr>
          <w:rFonts w:ascii="Caecilia LT Std Roman" w:hAnsi="Caecilia LT Std Roman" w:cs="Calibri"/>
          <w:color w:val="212121"/>
        </w:rPr>
        <w:t>balance</w:t>
      </w:r>
      <w:r w:rsidRPr="001D7DF6">
        <w:rPr>
          <w:rFonts w:ascii="Caecilia LT Std Roman" w:hAnsi="Caecilia LT Std Roman" w:cs="Calibri"/>
          <w:color w:val="212121"/>
          <w:spacing w:val="23"/>
        </w:rPr>
        <w:t xml:space="preserve"> </w:t>
      </w:r>
      <w:r w:rsidRPr="001D7DF6">
        <w:rPr>
          <w:rFonts w:ascii="Caecilia LT Std Roman" w:hAnsi="Caecilia LT Std Roman" w:cs="Calibri"/>
          <w:color w:val="212121"/>
        </w:rPr>
        <w:t>the</w:t>
      </w:r>
      <w:r w:rsidRPr="001D7DF6">
        <w:rPr>
          <w:rFonts w:ascii="Caecilia LT Std Roman" w:hAnsi="Caecilia LT Std Roman" w:cs="Calibri"/>
          <w:color w:val="212121"/>
          <w:spacing w:val="24"/>
        </w:rPr>
        <w:t xml:space="preserve"> </w:t>
      </w:r>
      <w:r w:rsidRPr="001D7DF6">
        <w:rPr>
          <w:rFonts w:ascii="Caecilia LT Std Roman" w:hAnsi="Caecilia LT Std Roman" w:cs="Calibri"/>
          <w:color w:val="212121"/>
        </w:rPr>
        <w:t>needs</w:t>
      </w:r>
      <w:r w:rsidRPr="001D7DF6">
        <w:rPr>
          <w:rFonts w:ascii="Caecilia LT Std Roman" w:hAnsi="Caecilia LT Std Roman" w:cs="Calibri"/>
          <w:color w:val="212121"/>
          <w:spacing w:val="22"/>
        </w:rPr>
        <w:t xml:space="preserve"> </w:t>
      </w:r>
      <w:r w:rsidRPr="001D7DF6">
        <w:rPr>
          <w:rFonts w:ascii="Caecilia LT Std Roman" w:hAnsi="Caecilia LT Std Roman" w:cs="Calibri"/>
          <w:color w:val="212121"/>
        </w:rPr>
        <w:t>of</w:t>
      </w:r>
      <w:r w:rsidRPr="001D7DF6">
        <w:rPr>
          <w:rFonts w:ascii="Caecilia LT Std Roman" w:hAnsi="Caecilia LT Std Roman" w:cs="Calibri"/>
          <w:color w:val="212121"/>
          <w:spacing w:val="21"/>
        </w:rPr>
        <w:t xml:space="preserve"> </w:t>
      </w:r>
      <w:r w:rsidRPr="001D7DF6">
        <w:rPr>
          <w:rFonts w:ascii="Caecilia LT Std Roman" w:hAnsi="Caecilia LT Std Roman" w:cs="Calibri"/>
          <w:color w:val="212121"/>
        </w:rPr>
        <w:t xml:space="preserve">copyright owners and the expectations of the public. </w:t>
      </w:r>
      <w:r w:rsidRPr="001D7DF6">
        <w:rPr>
          <w:rFonts w:ascii="Caecilia LT Std Roman" w:hAnsi="Caecilia LT Std Roman"/>
        </w:rPr>
        <w:t>We believe it is vital to strike</w:t>
      </w:r>
      <w:r w:rsidRPr="001D7DF6">
        <w:rPr>
          <w:rFonts w:ascii="Caecilia LT Std Roman" w:hAnsi="Caecilia LT Std Roman"/>
          <w:spacing w:val="23"/>
        </w:rPr>
        <w:t xml:space="preserve"> </w:t>
      </w:r>
      <w:r w:rsidRPr="001D7DF6">
        <w:rPr>
          <w:rFonts w:ascii="Caecilia LT Std Roman" w:hAnsi="Caecilia LT Std Roman"/>
        </w:rPr>
        <w:t>an</w:t>
      </w:r>
      <w:r w:rsidRPr="001D7DF6">
        <w:rPr>
          <w:rFonts w:ascii="Caecilia LT Std Roman" w:hAnsi="Caecilia LT Std Roman"/>
          <w:spacing w:val="24"/>
        </w:rPr>
        <w:t xml:space="preserve"> </w:t>
      </w:r>
      <w:r w:rsidRPr="001D7DF6">
        <w:rPr>
          <w:rFonts w:ascii="Caecilia LT Std Roman" w:hAnsi="Caecilia LT Std Roman"/>
        </w:rPr>
        <w:t>appropriate</w:t>
      </w:r>
      <w:r w:rsidRPr="001D7DF6">
        <w:rPr>
          <w:rFonts w:ascii="Caecilia LT Std Roman" w:hAnsi="Caecilia LT Std Roman"/>
          <w:spacing w:val="24"/>
        </w:rPr>
        <w:t xml:space="preserve"> </w:t>
      </w:r>
      <w:r w:rsidRPr="001D7DF6">
        <w:rPr>
          <w:rFonts w:ascii="Caecilia LT Std Roman" w:hAnsi="Caecilia LT Std Roman"/>
        </w:rPr>
        <w:t>balance</w:t>
      </w:r>
      <w:r w:rsidRPr="001D7DF6">
        <w:rPr>
          <w:rFonts w:ascii="Caecilia LT Std Roman" w:hAnsi="Caecilia LT Std Roman"/>
          <w:spacing w:val="24"/>
        </w:rPr>
        <w:t xml:space="preserve"> </w:t>
      </w:r>
      <w:r w:rsidRPr="001D7DF6">
        <w:rPr>
          <w:rFonts w:ascii="Caecilia LT Std Roman" w:hAnsi="Caecilia LT Std Roman"/>
        </w:rPr>
        <w:t>between</w:t>
      </w:r>
      <w:r w:rsidRPr="001D7DF6">
        <w:rPr>
          <w:rFonts w:ascii="Caecilia LT Std Roman" w:hAnsi="Caecilia LT Std Roman"/>
          <w:spacing w:val="25"/>
        </w:rPr>
        <w:t xml:space="preserve"> </w:t>
      </w:r>
      <w:r w:rsidRPr="001D7DF6">
        <w:rPr>
          <w:rFonts w:ascii="Caecilia LT Std Roman" w:hAnsi="Caecilia LT Std Roman"/>
        </w:rPr>
        <w:t>access</w:t>
      </w:r>
      <w:r w:rsidRPr="001D7DF6">
        <w:rPr>
          <w:rFonts w:ascii="Caecilia LT Std Roman" w:hAnsi="Caecilia LT Std Roman"/>
          <w:spacing w:val="24"/>
        </w:rPr>
        <w:t xml:space="preserve"> </w:t>
      </w:r>
      <w:r w:rsidRPr="001D7DF6">
        <w:rPr>
          <w:rFonts w:ascii="Caecilia LT Std Roman" w:hAnsi="Caecilia LT Std Roman"/>
        </w:rPr>
        <w:t>and</w:t>
      </w:r>
      <w:r w:rsidRPr="001D7DF6">
        <w:rPr>
          <w:rFonts w:ascii="Caecilia LT Std Roman" w:hAnsi="Caecilia LT Std Roman"/>
          <w:spacing w:val="24"/>
        </w:rPr>
        <w:t xml:space="preserve"> </w:t>
      </w:r>
      <w:r w:rsidRPr="001D7DF6">
        <w:rPr>
          <w:rFonts w:ascii="Caecilia LT Std Roman" w:hAnsi="Caecilia LT Std Roman"/>
        </w:rPr>
        <w:t xml:space="preserve">protection. </w:t>
      </w:r>
      <w:r w:rsidRPr="001D7DF6">
        <w:rPr>
          <w:rFonts w:ascii="Caecilia LT Std Roman" w:hAnsi="Caecilia LT Std Roman" w:cs="Calibri"/>
          <w:color w:val="212121"/>
        </w:rPr>
        <w:t>For us, we believe that achieving an equitable balance between these two expectations would represent success.</w:t>
      </w:r>
    </w:p>
    <w:p w14:paraId="45EFC2D6" w14:textId="77777777" w:rsidR="00D77E06" w:rsidRPr="001D7DF6" w:rsidRDefault="00D77E06" w:rsidP="001D7DF6">
      <w:pPr>
        <w:pStyle w:val="Heading4"/>
        <w:numPr>
          <w:ilvl w:val="0"/>
          <w:numId w:val="5"/>
        </w:numPr>
        <w:spacing w:before="120" w:after="120"/>
        <w:ind w:left="567" w:hanging="426"/>
        <w:jc w:val="both"/>
        <w:rPr>
          <w:rFonts w:ascii="Caecilia LT Std Roman" w:hAnsi="Caecilia LT Std Roman"/>
          <w:b w:val="0"/>
          <w:bCs w:val="0"/>
          <w:sz w:val="22"/>
          <w:szCs w:val="22"/>
        </w:rPr>
      </w:pPr>
      <w:r w:rsidRPr="001D7DF6">
        <w:rPr>
          <w:rFonts w:ascii="Caecilia LT Std Roman" w:hAnsi="Caecilia LT Std Roman"/>
          <w:b w:val="0"/>
          <w:sz w:val="22"/>
          <w:szCs w:val="22"/>
        </w:rPr>
        <w:t>For rights</w:t>
      </w:r>
      <w:r w:rsidRPr="001D7DF6">
        <w:rPr>
          <w:rFonts w:ascii="Caecilia LT Std Roman" w:hAnsi="Caecilia LT Std Roman"/>
          <w:b w:val="0"/>
          <w:spacing w:val="-3"/>
          <w:sz w:val="22"/>
          <w:szCs w:val="22"/>
        </w:rPr>
        <w:t xml:space="preserve"> </w:t>
      </w:r>
      <w:r w:rsidRPr="001D7DF6">
        <w:rPr>
          <w:rFonts w:ascii="Caecilia LT Std Roman" w:hAnsi="Caecilia LT Std Roman"/>
          <w:b w:val="0"/>
          <w:sz w:val="22"/>
          <w:szCs w:val="22"/>
        </w:rPr>
        <w:t>owners</w:t>
      </w:r>
    </w:p>
    <w:p w14:paraId="1A125819" w14:textId="7387E46F" w:rsidR="00D77E06" w:rsidRPr="001D7DF6" w:rsidRDefault="00D77E06" w:rsidP="001D7DF6">
      <w:pPr>
        <w:pStyle w:val="ListParagraph"/>
        <w:widowControl w:val="0"/>
        <w:numPr>
          <w:ilvl w:val="1"/>
          <w:numId w:val="5"/>
        </w:numPr>
        <w:spacing w:before="120" w:after="120" w:line="240" w:lineRule="auto"/>
        <w:ind w:left="567" w:right="110" w:hanging="425"/>
        <w:contextualSpacing w:val="0"/>
        <w:jc w:val="both"/>
        <w:rPr>
          <w:rFonts w:ascii="Caecilia LT Std Roman" w:hAnsi="Caecilia LT Std Roman"/>
        </w:rPr>
      </w:pPr>
      <w:r w:rsidRPr="001D7DF6">
        <w:rPr>
          <w:rFonts w:ascii="Caecilia LT Std Roman" w:hAnsi="Caecilia LT Std Roman"/>
        </w:rPr>
        <w:t>It</w:t>
      </w:r>
      <w:r w:rsidRPr="001D7DF6">
        <w:rPr>
          <w:rFonts w:ascii="Caecilia LT Std Roman" w:hAnsi="Caecilia LT Std Roman"/>
          <w:spacing w:val="38"/>
        </w:rPr>
        <w:t xml:space="preserve"> </w:t>
      </w:r>
      <w:r w:rsidRPr="001D7DF6">
        <w:rPr>
          <w:rFonts w:ascii="Caecilia LT Std Roman" w:hAnsi="Caecilia LT Std Roman"/>
        </w:rPr>
        <w:t>is</w:t>
      </w:r>
      <w:r w:rsidRPr="001D7DF6">
        <w:rPr>
          <w:rFonts w:ascii="Caecilia LT Std Roman" w:hAnsi="Caecilia LT Std Roman"/>
          <w:spacing w:val="40"/>
        </w:rPr>
        <w:t xml:space="preserve"> </w:t>
      </w:r>
      <w:r w:rsidRPr="001D7DF6">
        <w:rPr>
          <w:rFonts w:ascii="Caecilia LT Std Roman" w:hAnsi="Caecilia LT Std Roman"/>
        </w:rPr>
        <w:t>vital</w:t>
      </w:r>
      <w:r w:rsidRPr="001D7DF6">
        <w:rPr>
          <w:rFonts w:ascii="Caecilia LT Std Roman" w:hAnsi="Caecilia LT Std Roman"/>
          <w:spacing w:val="38"/>
        </w:rPr>
        <w:t xml:space="preserve"> </w:t>
      </w:r>
      <w:r w:rsidRPr="001D7DF6">
        <w:rPr>
          <w:rFonts w:ascii="Caecilia LT Std Roman" w:hAnsi="Caecilia LT Std Roman"/>
        </w:rPr>
        <w:t>that</w:t>
      </w:r>
      <w:r w:rsidRPr="001D7DF6">
        <w:rPr>
          <w:rFonts w:ascii="Caecilia LT Std Roman" w:hAnsi="Caecilia LT Std Roman"/>
          <w:spacing w:val="36"/>
        </w:rPr>
        <w:t xml:space="preserve"> </w:t>
      </w:r>
      <w:r w:rsidRPr="001D7DF6">
        <w:rPr>
          <w:rFonts w:ascii="Caecilia LT Std Roman" w:hAnsi="Caecilia LT Std Roman"/>
        </w:rPr>
        <w:t>rights-holders</w:t>
      </w:r>
      <w:r w:rsidRPr="001D7DF6">
        <w:rPr>
          <w:rFonts w:ascii="Caecilia LT Std Roman" w:hAnsi="Caecilia LT Std Roman"/>
          <w:spacing w:val="40"/>
        </w:rPr>
        <w:t xml:space="preserve"> </w:t>
      </w:r>
      <w:r w:rsidRPr="001D7DF6">
        <w:rPr>
          <w:rFonts w:ascii="Caecilia LT Std Roman" w:hAnsi="Caecilia LT Std Roman"/>
        </w:rPr>
        <w:t>are</w:t>
      </w:r>
      <w:r w:rsidRPr="001D7DF6">
        <w:rPr>
          <w:rFonts w:ascii="Caecilia LT Std Roman" w:hAnsi="Caecilia LT Std Roman"/>
          <w:spacing w:val="39"/>
        </w:rPr>
        <w:t xml:space="preserve"> </w:t>
      </w:r>
      <w:r w:rsidRPr="001D7DF6">
        <w:rPr>
          <w:rFonts w:ascii="Caecilia LT Std Roman" w:hAnsi="Caecilia LT Std Roman"/>
        </w:rPr>
        <w:t>able</w:t>
      </w:r>
      <w:r w:rsidRPr="001D7DF6">
        <w:rPr>
          <w:rFonts w:ascii="Caecilia LT Std Roman" w:hAnsi="Caecilia LT Std Roman"/>
          <w:spacing w:val="37"/>
        </w:rPr>
        <w:t xml:space="preserve"> </w:t>
      </w:r>
      <w:r w:rsidRPr="001D7DF6">
        <w:rPr>
          <w:rFonts w:ascii="Caecilia LT Std Roman" w:hAnsi="Caecilia LT Std Roman"/>
        </w:rPr>
        <w:t>to</w:t>
      </w:r>
      <w:r w:rsidRPr="001D7DF6">
        <w:rPr>
          <w:rFonts w:ascii="Caecilia LT Std Roman" w:hAnsi="Caecilia LT Std Roman"/>
          <w:spacing w:val="37"/>
        </w:rPr>
        <w:t xml:space="preserve"> </w:t>
      </w:r>
      <w:r w:rsidRPr="001D7DF6">
        <w:rPr>
          <w:rFonts w:ascii="Caecilia LT Std Roman" w:hAnsi="Caecilia LT Std Roman"/>
        </w:rPr>
        <w:t>make</w:t>
      </w:r>
      <w:r w:rsidRPr="001D7DF6">
        <w:rPr>
          <w:rFonts w:ascii="Caecilia LT Std Roman" w:hAnsi="Caecilia LT Std Roman"/>
          <w:spacing w:val="37"/>
        </w:rPr>
        <w:t xml:space="preserve"> </w:t>
      </w:r>
      <w:r w:rsidRPr="001D7DF6">
        <w:rPr>
          <w:rFonts w:ascii="Caecilia LT Std Roman" w:hAnsi="Caecilia LT Std Roman"/>
        </w:rPr>
        <w:t>their</w:t>
      </w:r>
      <w:r w:rsidRPr="001D7DF6">
        <w:rPr>
          <w:rFonts w:ascii="Caecilia LT Std Roman" w:hAnsi="Caecilia LT Std Roman"/>
          <w:spacing w:val="38"/>
        </w:rPr>
        <w:t xml:space="preserve"> </w:t>
      </w:r>
      <w:r w:rsidRPr="001D7DF6">
        <w:rPr>
          <w:rFonts w:ascii="Caecilia LT Std Roman" w:hAnsi="Caecilia LT Std Roman"/>
        </w:rPr>
        <w:t>films</w:t>
      </w:r>
      <w:r w:rsidRPr="001D7DF6">
        <w:rPr>
          <w:rFonts w:ascii="Caecilia LT Std Roman" w:hAnsi="Caecilia LT Std Roman"/>
          <w:spacing w:val="38"/>
        </w:rPr>
        <w:t xml:space="preserve"> </w:t>
      </w:r>
      <w:r w:rsidRPr="001D7DF6">
        <w:rPr>
          <w:rFonts w:ascii="Caecilia LT Std Roman" w:hAnsi="Caecilia LT Std Roman"/>
        </w:rPr>
        <w:t>available</w:t>
      </w:r>
      <w:r w:rsidRPr="001D7DF6">
        <w:rPr>
          <w:rFonts w:ascii="Caecilia LT Std Roman" w:hAnsi="Caecilia LT Std Roman"/>
          <w:spacing w:val="39"/>
        </w:rPr>
        <w:t xml:space="preserve"> </w:t>
      </w:r>
      <w:r w:rsidRPr="001D7DF6">
        <w:rPr>
          <w:rFonts w:ascii="Caecilia LT Std Roman" w:hAnsi="Caecilia LT Std Roman"/>
        </w:rPr>
        <w:t>to audiences secure in the knowledge that there is a robust</w:t>
      </w:r>
      <w:r w:rsidRPr="001D7DF6">
        <w:rPr>
          <w:rFonts w:ascii="Caecilia LT Std Roman" w:hAnsi="Caecilia LT Std Roman"/>
          <w:spacing w:val="13"/>
        </w:rPr>
        <w:t xml:space="preserve"> </w:t>
      </w:r>
      <w:r w:rsidRPr="001D7DF6">
        <w:rPr>
          <w:rFonts w:ascii="Caecilia LT Std Roman" w:hAnsi="Caecilia LT Std Roman"/>
        </w:rPr>
        <w:t>legal framework</w:t>
      </w:r>
      <w:r w:rsidRPr="001D7DF6">
        <w:rPr>
          <w:rFonts w:ascii="Caecilia LT Std Roman" w:hAnsi="Caecilia LT Std Roman"/>
          <w:spacing w:val="24"/>
        </w:rPr>
        <w:t xml:space="preserve"> </w:t>
      </w:r>
      <w:r w:rsidRPr="001D7DF6">
        <w:rPr>
          <w:rFonts w:ascii="Caecilia LT Std Roman" w:hAnsi="Caecilia LT Std Roman"/>
        </w:rPr>
        <w:t>in</w:t>
      </w:r>
      <w:r w:rsidRPr="001D7DF6">
        <w:rPr>
          <w:rFonts w:ascii="Caecilia LT Std Roman" w:hAnsi="Caecilia LT Std Roman"/>
          <w:spacing w:val="25"/>
        </w:rPr>
        <w:t xml:space="preserve"> </w:t>
      </w:r>
      <w:r w:rsidRPr="001D7DF6">
        <w:rPr>
          <w:rFonts w:ascii="Caecilia LT Std Roman" w:hAnsi="Caecilia LT Std Roman"/>
        </w:rPr>
        <w:t>place</w:t>
      </w:r>
      <w:r w:rsidRPr="001D7DF6">
        <w:rPr>
          <w:rFonts w:ascii="Caecilia LT Std Roman" w:hAnsi="Caecilia LT Std Roman"/>
          <w:spacing w:val="24"/>
        </w:rPr>
        <w:t xml:space="preserve"> </w:t>
      </w:r>
      <w:r w:rsidRPr="001D7DF6">
        <w:rPr>
          <w:rFonts w:ascii="Caecilia LT Std Roman" w:hAnsi="Caecilia LT Std Roman"/>
        </w:rPr>
        <w:t>which</w:t>
      </w:r>
      <w:r w:rsidRPr="001D7DF6">
        <w:rPr>
          <w:rFonts w:ascii="Caecilia LT Std Roman" w:hAnsi="Caecilia LT Std Roman"/>
          <w:spacing w:val="25"/>
        </w:rPr>
        <w:t xml:space="preserve"> </w:t>
      </w:r>
      <w:r w:rsidRPr="001D7DF6">
        <w:rPr>
          <w:rFonts w:ascii="Caecilia LT Std Roman" w:hAnsi="Caecilia LT Std Roman"/>
        </w:rPr>
        <w:t>is</w:t>
      </w:r>
      <w:r w:rsidRPr="001D7DF6">
        <w:rPr>
          <w:rFonts w:ascii="Caecilia LT Std Roman" w:hAnsi="Caecilia LT Std Roman"/>
          <w:spacing w:val="24"/>
        </w:rPr>
        <w:t xml:space="preserve"> </w:t>
      </w:r>
      <w:r w:rsidRPr="001D7DF6">
        <w:rPr>
          <w:rFonts w:ascii="Caecilia LT Std Roman" w:hAnsi="Caecilia LT Std Roman"/>
        </w:rPr>
        <w:t>designed</w:t>
      </w:r>
      <w:r w:rsidRPr="001D7DF6">
        <w:rPr>
          <w:rFonts w:ascii="Caecilia LT Std Roman" w:hAnsi="Caecilia LT Std Roman"/>
          <w:spacing w:val="25"/>
        </w:rPr>
        <w:t xml:space="preserve"> </w:t>
      </w:r>
      <w:r w:rsidRPr="001D7DF6">
        <w:rPr>
          <w:rFonts w:ascii="Caecilia LT Std Roman" w:hAnsi="Caecilia LT Std Roman"/>
        </w:rPr>
        <w:t>to</w:t>
      </w:r>
      <w:r w:rsidRPr="001D7DF6">
        <w:rPr>
          <w:rFonts w:ascii="Caecilia LT Std Roman" w:hAnsi="Caecilia LT Std Roman"/>
          <w:spacing w:val="24"/>
        </w:rPr>
        <w:t xml:space="preserve"> </w:t>
      </w:r>
      <w:r w:rsidRPr="001D7DF6">
        <w:rPr>
          <w:rFonts w:ascii="Caecilia LT Std Roman" w:hAnsi="Caecilia LT Std Roman"/>
        </w:rPr>
        <w:t>significantly</w:t>
      </w:r>
      <w:r w:rsidRPr="001D7DF6">
        <w:rPr>
          <w:rFonts w:ascii="Caecilia LT Std Roman" w:hAnsi="Caecilia LT Std Roman"/>
          <w:spacing w:val="24"/>
        </w:rPr>
        <w:t xml:space="preserve"> </w:t>
      </w:r>
      <w:r w:rsidRPr="001D7DF6">
        <w:rPr>
          <w:rFonts w:ascii="Caecilia LT Std Roman" w:hAnsi="Caecilia LT Std Roman"/>
        </w:rPr>
        <w:t>reduce</w:t>
      </w:r>
      <w:r w:rsidRPr="001D7DF6">
        <w:rPr>
          <w:rFonts w:ascii="Caecilia LT Std Roman" w:hAnsi="Caecilia LT Std Roman"/>
          <w:spacing w:val="26"/>
        </w:rPr>
        <w:t xml:space="preserve"> </w:t>
      </w:r>
      <w:r w:rsidRPr="001D7DF6">
        <w:rPr>
          <w:rFonts w:ascii="Caecilia LT Std Roman" w:hAnsi="Caecilia LT Std Roman"/>
        </w:rPr>
        <w:t>copyright infringement</w:t>
      </w:r>
      <w:r w:rsidRPr="001D7DF6">
        <w:rPr>
          <w:rFonts w:ascii="Caecilia LT Std Roman" w:hAnsi="Caecilia LT Std Roman"/>
          <w:spacing w:val="20"/>
        </w:rPr>
        <w:t xml:space="preserve"> </w:t>
      </w:r>
      <w:r w:rsidRPr="001D7DF6">
        <w:rPr>
          <w:rFonts w:ascii="Caecilia LT Std Roman" w:hAnsi="Caecilia LT Std Roman"/>
        </w:rPr>
        <w:t>-</w:t>
      </w:r>
      <w:r w:rsidRPr="001D7DF6">
        <w:rPr>
          <w:rFonts w:ascii="Caecilia LT Std Roman" w:hAnsi="Caecilia LT Std Roman"/>
          <w:spacing w:val="23"/>
        </w:rPr>
        <w:t xml:space="preserve"> </w:t>
      </w:r>
      <w:r w:rsidRPr="001D7DF6">
        <w:rPr>
          <w:rFonts w:ascii="Caecilia LT Std Roman" w:hAnsi="Caecilia LT Std Roman"/>
        </w:rPr>
        <w:t>both</w:t>
      </w:r>
      <w:r w:rsidRPr="001D7DF6">
        <w:rPr>
          <w:rFonts w:ascii="Caecilia LT Std Roman" w:hAnsi="Caecilia LT Std Roman"/>
          <w:spacing w:val="19"/>
        </w:rPr>
        <w:t xml:space="preserve"> </w:t>
      </w:r>
      <w:r w:rsidRPr="001D7DF6">
        <w:rPr>
          <w:rFonts w:ascii="Caecilia LT Std Roman" w:hAnsi="Caecilia LT Std Roman"/>
        </w:rPr>
        <w:t>online</w:t>
      </w:r>
      <w:r w:rsidRPr="001D7DF6">
        <w:rPr>
          <w:rFonts w:ascii="Caecilia LT Std Roman" w:hAnsi="Caecilia LT Std Roman"/>
          <w:spacing w:val="21"/>
        </w:rPr>
        <w:t xml:space="preserve"> </w:t>
      </w:r>
      <w:r w:rsidRPr="001D7DF6">
        <w:rPr>
          <w:rFonts w:ascii="Caecilia LT Std Roman" w:hAnsi="Caecilia LT Std Roman"/>
        </w:rPr>
        <w:t>and</w:t>
      </w:r>
      <w:r w:rsidRPr="001D7DF6">
        <w:rPr>
          <w:rFonts w:ascii="Caecilia LT Std Roman" w:hAnsi="Caecilia LT Std Roman"/>
          <w:spacing w:val="20"/>
        </w:rPr>
        <w:t xml:space="preserve"> </w:t>
      </w:r>
      <w:r w:rsidRPr="001D7DF6">
        <w:rPr>
          <w:rFonts w:ascii="Caecilia LT Std Roman" w:hAnsi="Caecilia LT Std Roman"/>
        </w:rPr>
        <w:t>offline.</w:t>
      </w:r>
      <w:r w:rsidRPr="001D7DF6">
        <w:rPr>
          <w:rFonts w:ascii="Caecilia LT Std Roman" w:hAnsi="Caecilia LT Std Roman"/>
          <w:spacing w:val="23"/>
        </w:rPr>
        <w:t xml:space="preserve"> </w:t>
      </w:r>
      <w:r w:rsidRPr="001D7DF6">
        <w:rPr>
          <w:rFonts w:ascii="Caecilia LT Std Roman" w:hAnsi="Caecilia LT Std Roman"/>
        </w:rPr>
        <w:t>However,</w:t>
      </w:r>
      <w:r w:rsidRPr="001D7DF6">
        <w:rPr>
          <w:rFonts w:ascii="Caecilia LT Std Roman" w:hAnsi="Caecilia LT Std Roman"/>
          <w:spacing w:val="21"/>
        </w:rPr>
        <w:t xml:space="preserve"> </w:t>
      </w:r>
      <w:r w:rsidRPr="001D7DF6">
        <w:rPr>
          <w:rFonts w:ascii="Caecilia LT Std Roman" w:hAnsi="Caecilia LT Std Roman"/>
        </w:rPr>
        <w:t>it</w:t>
      </w:r>
      <w:r w:rsidRPr="001D7DF6">
        <w:rPr>
          <w:rFonts w:ascii="Caecilia LT Std Roman" w:hAnsi="Caecilia LT Std Roman"/>
          <w:spacing w:val="20"/>
        </w:rPr>
        <w:t xml:space="preserve"> </w:t>
      </w:r>
      <w:r w:rsidRPr="001D7DF6">
        <w:rPr>
          <w:rFonts w:ascii="Caecilia LT Std Roman" w:hAnsi="Caecilia LT Std Roman"/>
        </w:rPr>
        <w:t>is</w:t>
      </w:r>
      <w:r w:rsidRPr="001D7DF6">
        <w:rPr>
          <w:rFonts w:ascii="Caecilia LT Std Roman" w:hAnsi="Caecilia LT Std Roman"/>
          <w:spacing w:val="21"/>
        </w:rPr>
        <w:t xml:space="preserve"> </w:t>
      </w:r>
      <w:r w:rsidRPr="001D7DF6">
        <w:rPr>
          <w:rFonts w:ascii="Caecilia LT Std Roman" w:hAnsi="Caecilia LT Std Roman"/>
        </w:rPr>
        <w:t>equally important that such a framework is equitable, proportionate</w:t>
      </w:r>
      <w:r w:rsidRPr="001D7DF6">
        <w:rPr>
          <w:rFonts w:ascii="Caecilia LT Std Roman" w:hAnsi="Caecilia LT Std Roman"/>
          <w:spacing w:val="37"/>
        </w:rPr>
        <w:t xml:space="preserve"> </w:t>
      </w:r>
      <w:r w:rsidRPr="001D7DF6">
        <w:rPr>
          <w:rFonts w:ascii="Caecilia LT Std Roman" w:hAnsi="Caecilia LT Std Roman"/>
        </w:rPr>
        <w:t>and transparent and serves the broader public</w:t>
      </w:r>
      <w:r w:rsidRPr="001D7DF6">
        <w:rPr>
          <w:rFonts w:ascii="Caecilia LT Std Roman" w:hAnsi="Caecilia LT Std Roman"/>
          <w:spacing w:val="-12"/>
        </w:rPr>
        <w:t xml:space="preserve"> </w:t>
      </w:r>
      <w:r w:rsidRPr="001D7DF6">
        <w:rPr>
          <w:rFonts w:ascii="Caecilia LT Std Roman" w:hAnsi="Caecilia LT Std Roman"/>
        </w:rPr>
        <w:t>interest.</w:t>
      </w:r>
    </w:p>
    <w:p w14:paraId="4CCA6E14" w14:textId="77777777" w:rsidR="00D77E06" w:rsidRPr="001D7DF6" w:rsidRDefault="00D77E06" w:rsidP="001D7DF6">
      <w:pPr>
        <w:pStyle w:val="Heading4"/>
        <w:numPr>
          <w:ilvl w:val="0"/>
          <w:numId w:val="5"/>
        </w:numPr>
        <w:spacing w:before="120" w:after="120"/>
        <w:ind w:left="567" w:hanging="567"/>
        <w:jc w:val="left"/>
        <w:rPr>
          <w:rFonts w:ascii="Caecilia LT Std Roman" w:hAnsi="Caecilia LT Std Roman"/>
          <w:b w:val="0"/>
          <w:bCs w:val="0"/>
          <w:sz w:val="22"/>
          <w:szCs w:val="22"/>
        </w:rPr>
      </w:pPr>
      <w:r w:rsidRPr="001D7DF6">
        <w:rPr>
          <w:rFonts w:ascii="Caecilia LT Std Roman" w:hAnsi="Caecilia LT Std Roman"/>
          <w:b w:val="0"/>
          <w:sz w:val="22"/>
          <w:szCs w:val="22"/>
        </w:rPr>
        <w:t>For citizens and consumers</w:t>
      </w:r>
    </w:p>
    <w:p w14:paraId="0CEDDB8C" w14:textId="77777777" w:rsidR="00D77E06" w:rsidRPr="001D7DF6" w:rsidRDefault="00D77E06" w:rsidP="001D7DF6">
      <w:pPr>
        <w:pStyle w:val="ListParagraph"/>
        <w:widowControl w:val="0"/>
        <w:numPr>
          <w:ilvl w:val="1"/>
          <w:numId w:val="5"/>
        </w:numPr>
        <w:tabs>
          <w:tab w:val="left" w:pos="2005"/>
        </w:tabs>
        <w:spacing w:before="120" w:after="120" w:line="240" w:lineRule="auto"/>
        <w:ind w:left="567" w:right="115" w:hanging="284"/>
        <w:contextualSpacing w:val="0"/>
        <w:jc w:val="both"/>
        <w:rPr>
          <w:rFonts w:ascii="Caecilia LT Std Roman" w:hAnsi="Caecilia LT Std Roman" w:cs="Calibri"/>
        </w:rPr>
      </w:pPr>
      <w:r w:rsidRPr="001D7DF6">
        <w:rPr>
          <w:rFonts w:ascii="Caecilia LT Std Roman" w:hAnsi="Caecilia LT Std Roman"/>
        </w:rPr>
        <w:t>That access to film in the digital age is maximised to the benefit</w:t>
      </w:r>
      <w:r w:rsidRPr="001D7DF6">
        <w:rPr>
          <w:rFonts w:ascii="Caecilia LT Std Roman" w:hAnsi="Caecilia LT Std Roman"/>
          <w:spacing w:val="-15"/>
        </w:rPr>
        <w:t xml:space="preserve"> </w:t>
      </w:r>
      <w:r w:rsidRPr="001D7DF6">
        <w:rPr>
          <w:rFonts w:ascii="Caecilia LT Std Roman" w:hAnsi="Caecilia LT Std Roman"/>
        </w:rPr>
        <w:t>of audiences, learners and</w:t>
      </w:r>
      <w:r w:rsidRPr="001D7DF6">
        <w:rPr>
          <w:rFonts w:ascii="Caecilia LT Std Roman" w:hAnsi="Caecilia LT Std Roman"/>
          <w:spacing w:val="-3"/>
        </w:rPr>
        <w:t xml:space="preserve"> </w:t>
      </w:r>
      <w:r w:rsidRPr="001D7DF6">
        <w:rPr>
          <w:rFonts w:ascii="Caecilia LT Std Roman" w:hAnsi="Caecilia LT Std Roman"/>
        </w:rPr>
        <w:t>creators.</w:t>
      </w:r>
    </w:p>
    <w:p w14:paraId="1C0C3B04" w14:textId="77777777" w:rsidR="00D77E06" w:rsidRPr="001D7DF6" w:rsidRDefault="00D77E06" w:rsidP="001D7DF6">
      <w:pPr>
        <w:pStyle w:val="ListParagraph"/>
        <w:widowControl w:val="0"/>
        <w:numPr>
          <w:ilvl w:val="1"/>
          <w:numId w:val="5"/>
        </w:numPr>
        <w:tabs>
          <w:tab w:val="left" w:pos="2005"/>
        </w:tabs>
        <w:spacing w:before="120" w:after="120" w:line="240" w:lineRule="auto"/>
        <w:ind w:left="567" w:right="114" w:hanging="284"/>
        <w:contextualSpacing w:val="0"/>
        <w:jc w:val="both"/>
        <w:rPr>
          <w:rFonts w:ascii="Caecilia LT Std Roman" w:hAnsi="Caecilia LT Std Roman" w:cs="Calibri"/>
        </w:rPr>
      </w:pPr>
      <w:r w:rsidRPr="001D7DF6">
        <w:rPr>
          <w:rFonts w:ascii="Caecilia LT Std Roman" w:hAnsi="Caecilia LT Std Roman"/>
        </w:rPr>
        <w:t>That the copyright framework should make it simple and easy</w:t>
      </w:r>
      <w:r w:rsidRPr="001D7DF6">
        <w:rPr>
          <w:rFonts w:ascii="Caecilia LT Std Roman" w:hAnsi="Caecilia LT Std Roman"/>
          <w:spacing w:val="7"/>
        </w:rPr>
        <w:t xml:space="preserve"> </w:t>
      </w:r>
      <w:r w:rsidRPr="001D7DF6">
        <w:rPr>
          <w:rFonts w:ascii="Caecilia LT Std Roman" w:hAnsi="Caecilia LT Std Roman"/>
        </w:rPr>
        <w:t>for</w:t>
      </w:r>
      <w:r w:rsidRPr="001D7DF6">
        <w:rPr>
          <w:rFonts w:ascii="Caecilia LT Std Roman" w:hAnsi="Caecilia LT Std Roman"/>
          <w:spacing w:val="-1"/>
        </w:rPr>
        <w:t xml:space="preserve"> </w:t>
      </w:r>
      <w:r w:rsidRPr="001D7DF6">
        <w:rPr>
          <w:rFonts w:ascii="Caecilia LT Std Roman" w:hAnsi="Caecilia LT Std Roman"/>
        </w:rPr>
        <w:t>consumers to copy film materials</w:t>
      </w:r>
      <w:r w:rsidRPr="001D7DF6">
        <w:rPr>
          <w:rFonts w:ascii="Caecilia LT Std Roman" w:hAnsi="Caecilia LT Std Roman"/>
          <w:spacing w:val="-3"/>
        </w:rPr>
        <w:t xml:space="preserve"> </w:t>
      </w:r>
      <w:r w:rsidRPr="001D7DF6">
        <w:rPr>
          <w:rFonts w:ascii="Caecilia LT Std Roman" w:hAnsi="Caecilia LT Std Roman"/>
        </w:rPr>
        <w:t>legitimately.</w:t>
      </w:r>
    </w:p>
    <w:p w14:paraId="0772B9E6" w14:textId="1D1B61B2" w:rsidR="00193609" w:rsidRPr="001D7DF6" w:rsidRDefault="00193609" w:rsidP="001D7DF6">
      <w:pPr>
        <w:pStyle w:val="ListParagraph"/>
        <w:shd w:val="clear" w:color="auto" w:fill="FFFFFF"/>
        <w:spacing w:before="120" w:after="120" w:line="240" w:lineRule="auto"/>
        <w:ind w:left="0"/>
        <w:contextualSpacing w:val="0"/>
        <w:rPr>
          <w:rFonts w:ascii="Caecilia LT Std Roman" w:eastAsia="Times New Roman" w:hAnsi="Caecilia LT Std Roman" w:cs="Arial"/>
          <w:color w:val="0B0C0C"/>
          <w:lang w:val="en-US"/>
        </w:rPr>
      </w:pPr>
      <w:r w:rsidRPr="001D7DF6">
        <w:rPr>
          <w:rFonts w:ascii="Caecilia LT Std Roman" w:eastAsia="Times New Roman" w:hAnsi="Caecilia LT Std Roman" w:cs="Arial"/>
          <w:color w:val="0B0C0C"/>
        </w:rPr>
        <w:t xml:space="preserve">3.3. </w:t>
      </w:r>
      <w:r w:rsidR="00696108" w:rsidRPr="001D7DF6">
        <w:rPr>
          <w:rFonts w:ascii="Caecilia LT Std Roman" w:eastAsia="Times New Roman" w:hAnsi="Caecilia LT Std Roman" w:cs="Arial"/>
          <w:color w:val="0B0C0C"/>
        </w:rPr>
        <w:t>The BFI believes that the European Commission’</w:t>
      </w:r>
      <w:r w:rsidR="00696108" w:rsidRPr="001D7DF6">
        <w:rPr>
          <w:rFonts w:ascii="Caecilia LT Std Roman" w:eastAsia="Times New Roman" w:hAnsi="Caecilia LT Std Roman" w:cs="Arial"/>
          <w:color w:val="0B0C0C"/>
          <w:lang w:val="en-US"/>
        </w:rPr>
        <w:t>s</w:t>
      </w:r>
      <w:r w:rsidR="00F51B98" w:rsidRPr="001D7DF6">
        <w:rPr>
          <w:rFonts w:ascii="Caecilia LT Std Roman" w:eastAsia="Times New Roman" w:hAnsi="Caecilia LT Std Roman" w:cs="Arial"/>
          <w:color w:val="0B0C0C"/>
          <w:lang w:val="en-US"/>
        </w:rPr>
        <w:t xml:space="preserve"> emerging</w:t>
      </w:r>
      <w:r w:rsidR="00696108" w:rsidRPr="001D7DF6">
        <w:rPr>
          <w:rFonts w:ascii="Caecilia LT Std Roman" w:eastAsia="Times New Roman" w:hAnsi="Caecilia LT Std Roman" w:cs="Arial"/>
          <w:color w:val="0B0C0C"/>
          <w:lang w:val="en-US"/>
        </w:rPr>
        <w:t xml:space="preserve"> plans to undertake copyright reform as part of its D</w:t>
      </w:r>
      <w:r w:rsidR="008B4126" w:rsidRPr="001D7DF6">
        <w:rPr>
          <w:rFonts w:ascii="Caecilia LT Std Roman" w:eastAsia="Times New Roman" w:hAnsi="Caecilia LT Std Roman" w:cs="Arial"/>
          <w:color w:val="0B0C0C"/>
          <w:lang w:val="en-US"/>
        </w:rPr>
        <w:t>igital Single Market strategy are</w:t>
      </w:r>
      <w:r w:rsidR="00696108" w:rsidRPr="001D7DF6">
        <w:rPr>
          <w:rFonts w:ascii="Caecilia LT Std Roman" w:eastAsia="Times New Roman" w:hAnsi="Caecilia LT Std Roman" w:cs="Arial"/>
          <w:color w:val="0B0C0C"/>
          <w:lang w:val="en-US"/>
        </w:rPr>
        <w:t xml:space="preserve"> the single most important IP issue</w:t>
      </w:r>
      <w:r w:rsidR="00187C17" w:rsidRPr="001D7DF6">
        <w:rPr>
          <w:rFonts w:ascii="Caecilia LT Std Roman" w:eastAsia="Times New Roman" w:hAnsi="Caecilia LT Std Roman" w:cs="Arial"/>
          <w:color w:val="0B0C0C"/>
          <w:lang w:val="en-US"/>
        </w:rPr>
        <w:t xml:space="preserve"> presenting bot</w:t>
      </w:r>
      <w:r w:rsidR="00D77E06" w:rsidRPr="001D7DF6">
        <w:rPr>
          <w:rFonts w:ascii="Caecilia LT Std Roman" w:eastAsia="Times New Roman" w:hAnsi="Caecilia LT Std Roman" w:cs="Arial"/>
          <w:color w:val="0B0C0C"/>
          <w:lang w:val="en-US"/>
        </w:rPr>
        <w:t xml:space="preserve">h opportunities and challenges </w:t>
      </w:r>
      <w:r w:rsidR="00696108" w:rsidRPr="001D7DF6">
        <w:rPr>
          <w:rFonts w:ascii="Caecilia LT Std Roman" w:eastAsia="Times New Roman" w:hAnsi="Caecilia LT Std Roman" w:cs="Arial"/>
          <w:color w:val="0B0C0C"/>
          <w:lang w:val="en-US"/>
        </w:rPr>
        <w:t xml:space="preserve">facing the </w:t>
      </w:r>
      <w:r w:rsidR="00D77E06" w:rsidRPr="001D7DF6">
        <w:rPr>
          <w:rFonts w:ascii="Caecilia LT Std Roman" w:eastAsia="Times New Roman" w:hAnsi="Caecilia LT Std Roman" w:cs="Arial"/>
          <w:color w:val="0B0C0C"/>
          <w:lang w:val="en-US"/>
        </w:rPr>
        <w:t xml:space="preserve">UK film sector </w:t>
      </w:r>
      <w:r w:rsidR="00696108" w:rsidRPr="001D7DF6">
        <w:rPr>
          <w:rFonts w:ascii="Caecilia LT Std Roman" w:eastAsia="Times New Roman" w:hAnsi="Caecilia LT Std Roman" w:cs="Arial"/>
          <w:color w:val="0B0C0C"/>
          <w:lang w:val="en-US"/>
        </w:rPr>
        <w:t>over the next f</w:t>
      </w:r>
      <w:r w:rsidR="00D77E06" w:rsidRPr="001D7DF6">
        <w:rPr>
          <w:rFonts w:ascii="Caecilia LT Std Roman" w:eastAsia="Times New Roman" w:hAnsi="Caecilia LT Std Roman" w:cs="Arial"/>
          <w:color w:val="0B0C0C"/>
          <w:lang w:val="en-US"/>
        </w:rPr>
        <w:t xml:space="preserve">ew </w:t>
      </w:r>
      <w:r w:rsidR="00696108" w:rsidRPr="001D7DF6">
        <w:rPr>
          <w:rFonts w:ascii="Caecilia LT Std Roman" w:eastAsia="Times New Roman" w:hAnsi="Caecilia LT Std Roman" w:cs="Arial"/>
          <w:color w:val="0B0C0C"/>
          <w:lang w:val="en-US"/>
        </w:rPr>
        <w:t>years</w:t>
      </w:r>
      <w:r w:rsidR="00D77E06" w:rsidRPr="001D7DF6">
        <w:rPr>
          <w:rFonts w:ascii="Caecilia LT Std Roman" w:eastAsia="Times New Roman" w:hAnsi="Caecilia LT Std Roman" w:cs="Arial"/>
          <w:color w:val="0B0C0C"/>
          <w:lang w:val="en-US"/>
        </w:rPr>
        <w:t>.</w:t>
      </w:r>
    </w:p>
    <w:p w14:paraId="12F5055E" w14:textId="2661EED4" w:rsidR="00033B2C" w:rsidRPr="001D7DF6" w:rsidRDefault="00033B2C" w:rsidP="001D7DF6">
      <w:pPr>
        <w:pStyle w:val="ListParagraph"/>
        <w:numPr>
          <w:ilvl w:val="1"/>
          <w:numId w:val="22"/>
        </w:numPr>
        <w:spacing w:before="120" w:after="120" w:line="240" w:lineRule="auto"/>
        <w:rPr>
          <w:rFonts w:ascii="Caecilia LT Std Roman" w:eastAsia="Times New Roman" w:hAnsi="Caecilia LT Std Roman"/>
          <w:lang w:eastAsia="en-US"/>
        </w:rPr>
      </w:pPr>
      <w:r w:rsidRPr="001D7DF6">
        <w:rPr>
          <w:rFonts w:ascii="Caecilia LT Std Roman" w:eastAsia="Times New Roman" w:hAnsi="Caecilia LT Std Roman"/>
          <w:lang w:eastAsia="en-US"/>
        </w:rPr>
        <w:t xml:space="preserve">Copyright is a powerful tool to stimulate creativity, learning and innovation. By holding copyrights and licences, creators, production companies, distributors and others have the opportunity to build sustainable businesses, to create high quality works and to finance future works. </w:t>
      </w:r>
    </w:p>
    <w:p w14:paraId="45CB2370" w14:textId="77777777" w:rsidR="00193609" w:rsidRPr="001D7DF6" w:rsidRDefault="00193609" w:rsidP="001D7DF6">
      <w:pPr>
        <w:pStyle w:val="ListParagraph"/>
        <w:spacing w:before="120" w:after="120" w:line="240" w:lineRule="auto"/>
        <w:ind w:left="360"/>
        <w:rPr>
          <w:rFonts w:ascii="Caecilia LT Std Roman" w:eastAsia="Times New Roman" w:hAnsi="Caecilia LT Std Roman"/>
          <w:lang w:eastAsia="en-US"/>
        </w:rPr>
      </w:pPr>
    </w:p>
    <w:p w14:paraId="0A4E3772" w14:textId="3B354744" w:rsidR="00754DA8" w:rsidRDefault="00D77E06" w:rsidP="001D7DF6">
      <w:pPr>
        <w:pStyle w:val="ListParagraph"/>
        <w:numPr>
          <w:ilvl w:val="1"/>
          <w:numId w:val="22"/>
        </w:numPr>
        <w:spacing w:before="120" w:after="120" w:line="240" w:lineRule="auto"/>
        <w:rPr>
          <w:rFonts w:ascii="Caecilia LT Std Roman" w:eastAsia="Times New Roman" w:hAnsi="Caecilia LT Std Roman"/>
          <w:lang w:eastAsia="en-US"/>
        </w:rPr>
      </w:pPr>
      <w:r w:rsidRPr="001D7DF6">
        <w:rPr>
          <w:rFonts w:ascii="Caecilia LT Std Roman" w:eastAsia="Times New Roman" w:hAnsi="Caecilia LT Std Roman" w:cs="Arial"/>
          <w:color w:val="0B0C0C"/>
        </w:rPr>
        <w:t xml:space="preserve">But </w:t>
      </w:r>
      <w:r w:rsidRPr="001D7DF6">
        <w:rPr>
          <w:rFonts w:ascii="Caecilia LT Std Roman" w:eastAsia="Times New Roman" w:hAnsi="Caecilia LT Std Roman"/>
          <w:lang w:eastAsia="en-US"/>
        </w:rPr>
        <w:t>g</w:t>
      </w:r>
      <w:r w:rsidR="00754DA8" w:rsidRPr="001D7DF6">
        <w:rPr>
          <w:rFonts w:ascii="Caecilia LT Std Roman" w:eastAsia="Times New Roman" w:hAnsi="Caecilia LT Std Roman"/>
          <w:lang w:eastAsia="en-US"/>
        </w:rPr>
        <w:t>rowth will be hampered unless effective measures are taken to block or take down services, which carry stolen or infringing works.</w:t>
      </w:r>
      <w:r w:rsidRPr="001D7DF6">
        <w:rPr>
          <w:rFonts w:ascii="Caecilia LT Std Roman" w:eastAsia="Times New Roman" w:hAnsi="Caecilia LT Std Roman"/>
          <w:lang w:eastAsia="en-US"/>
        </w:rPr>
        <w:t xml:space="preserve"> One of the difficulties at prese</w:t>
      </w:r>
      <w:bookmarkStart w:id="0" w:name="_GoBack"/>
      <w:bookmarkEnd w:id="0"/>
      <w:r w:rsidRPr="001D7DF6">
        <w:rPr>
          <w:rFonts w:ascii="Caecilia LT Std Roman" w:eastAsia="Times New Roman" w:hAnsi="Caecilia LT Std Roman"/>
          <w:lang w:eastAsia="en-US"/>
        </w:rPr>
        <w:t>nt is that where illegal content is taken down, it is very often reappears via another site.</w:t>
      </w:r>
      <w:r w:rsidR="00754DA8" w:rsidRPr="001D7DF6">
        <w:rPr>
          <w:rFonts w:ascii="Caecilia LT Std Roman" w:eastAsia="Times New Roman" w:hAnsi="Caecilia LT Std Roman"/>
          <w:lang w:eastAsia="en-US"/>
        </w:rPr>
        <w:t xml:space="preserve"> </w:t>
      </w:r>
    </w:p>
    <w:p w14:paraId="40009EF8" w14:textId="77777777" w:rsidR="00DC090B" w:rsidRPr="00AD7576" w:rsidRDefault="00DC090B" w:rsidP="00AD7576">
      <w:pPr>
        <w:spacing w:before="120" w:after="120" w:line="240" w:lineRule="auto"/>
        <w:rPr>
          <w:rFonts w:ascii="Caecilia LT Std Roman" w:eastAsia="Times New Roman" w:hAnsi="Caecilia LT Std Roman"/>
          <w:lang w:eastAsia="en-US"/>
        </w:rPr>
      </w:pPr>
    </w:p>
    <w:p w14:paraId="6D826F9C" w14:textId="77777777" w:rsidR="00DC090B" w:rsidRPr="00AD7576" w:rsidRDefault="00DC090B" w:rsidP="00AD7576">
      <w:pPr>
        <w:spacing w:before="120" w:after="120" w:line="240" w:lineRule="auto"/>
        <w:rPr>
          <w:rFonts w:ascii="Caecilia LT Std Roman" w:eastAsia="Times New Roman" w:hAnsi="Caecilia LT Std Roman"/>
          <w:lang w:eastAsia="en-US"/>
        </w:rPr>
      </w:pPr>
    </w:p>
    <w:p w14:paraId="2FF39257" w14:textId="79302BE8" w:rsidR="00193609" w:rsidRDefault="00193609" w:rsidP="001D7DF6">
      <w:pPr>
        <w:pStyle w:val="ListParagraph"/>
        <w:numPr>
          <w:ilvl w:val="1"/>
          <w:numId w:val="22"/>
        </w:numPr>
        <w:autoSpaceDE w:val="0"/>
        <w:autoSpaceDN w:val="0"/>
        <w:adjustRightInd w:val="0"/>
        <w:spacing w:line="240" w:lineRule="auto"/>
        <w:rPr>
          <w:rFonts w:ascii="Caecilia LT Std Roman" w:eastAsia="†Ûø˜2Í" w:hAnsi="Caecilia LT Std Roman" w:cs="Arial"/>
        </w:rPr>
      </w:pPr>
      <w:r w:rsidRPr="001D7DF6">
        <w:rPr>
          <w:rFonts w:ascii="Caecilia LT Std Roman" w:eastAsia="†Ûø˜2Í" w:hAnsi="Caecilia LT Std Roman" w:cs="Arial"/>
        </w:rPr>
        <w:t>As set out in Article 8 of IPRED online intermediaries are also required to put in place procedures to validate the identity of their counterparties</w:t>
      </w:r>
      <w:r w:rsidR="004F3066">
        <w:rPr>
          <w:rFonts w:ascii="Caecilia LT Std Roman" w:eastAsia="†Ûø˜2Í" w:hAnsi="Caecilia LT Std Roman" w:cs="Arial"/>
        </w:rPr>
        <w:t xml:space="preserve">. </w:t>
      </w:r>
      <w:r w:rsidRPr="001D7DF6">
        <w:rPr>
          <w:rFonts w:ascii="Caecilia LT Std Roman" w:eastAsia="†Ûø˜2Í" w:hAnsi="Caecilia LT Std Roman" w:cs="Arial"/>
        </w:rPr>
        <w:t xml:space="preserve">However, too often these procedures are not effective and do not enable right holders to identify these counterparties in cases where illegal content is being hosted. </w:t>
      </w:r>
    </w:p>
    <w:p w14:paraId="561D9AA5" w14:textId="77777777" w:rsidR="00DC090B" w:rsidRPr="001D7DF6" w:rsidRDefault="00DC090B" w:rsidP="00AD7576">
      <w:pPr>
        <w:pStyle w:val="ListParagraph"/>
        <w:autoSpaceDE w:val="0"/>
        <w:autoSpaceDN w:val="0"/>
        <w:adjustRightInd w:val="0"/>
        <w:spacing w:line="240" w:lineRule="auto"/>
        <w:ind w:left="360"/>
        <w:rPr>
          <w:rFonts w:ascii="Caecilia LT Std Roman" w:eastAsia="†Ûø˜2Í" w:hAnsi="Caecilia LT Std Roman" w:cs="Arial"/>
        </w:rPr>
      </w:pPr>
    </w:p>
    <w:p w14:paraId="74B0F898" w14:textId="4A85F8E9" w:rsidR="00337ED9" w:rsidRPr="00AD7576" w:rsidRDefault="00193609" w:rsidP="00AD7576">
      <w:pPr>
        <w:pStyle w:val="ListParagraph"/>
        <w:numPr>
          <w:ilvl w:val="1"/>
          <w:numId w:val="22"/>
        </w:numPr>
        <w:spacing w:before="120" w:after="120" w:line="240" w:lineRule="auto"/>
        <w:rPr>
          <w:rFonts w:ascii="Caecilia LT Std Roman" w:eastAsia="Times New Roman" w:hAnsi="Caecilia LT Std Roman"/>
          <w:lang w:eastAsia="en-US"/>
        </w:rPr>
      </w:pPr>
      <w:r w:rsidRPr="001D7DF6">
        <w:rPr>
          <w:rFonts w:ascii="Caecilia LT Std Roman" w:eastAsia="Times New Roman" w:hAnsi="Caecilia LT Std Roman"/>
          <w:color w:val="000000" w:themeColor="text1"/>
          <w:lang w:eastAsia="en-US"/>
        </w:rPr>
        <w:lastRenderedPageBreak/>
        <w:t>Follow-the-money approaches involving the voluntary co-operation of advertising companies and payment services also have an important role to play.</w:t>
      </w:r>
      <w:r w:rsidRPr="001D7DF6">
        <w:rPr>
          <w:rFonts w:ascii="Caecilia LT Std Roman" w:hAnsi="Caecilia LT Std Roman"/>
          <w:color w:val="000000" w:themeColor="text1"/>
        </w:rPr>
        <w:t xml:space="preserve"> The UK offers some examples of best practice in this respect, notably through the initiatives supported by the </w:t>
      </w:r>
      <w:r w:rsidRPr="001D7DF6">
        <w:rPr>
          <w:rFonts w:ascii="Caecilia LT Std Roman" w:eastAsia="Times New Roman" w:hAnsi="Caecilia LT Std Roman" w:cs="Arial"/>
          <w:bCs/>
          <w:color w:val="000000" w:themeColor="text1"/>
          <w:shd w:val="clear" w:color="auto" w:fill="FFFFFF"/>
          <w:lang w:eastAsia="en-US"/>
        </w:rPr>
        <w:t>Police Intellectual Property Crime Unit</w:t>
      </w:r>
      <w:r w:rsidRPr="001D7DF6">
        <w:rPr>
          <w:rFonts w:ascii="Caecilia LT Std Roman" w:eastAsia="Times New Roman" w:hAnsi="Caecilia LT Std Roman" w:cs="Arial"/>
          <w:color w:val="000000" w:themeColor="text1"/>
          <w:shd w:val="clear" w:color="auto" w:fill="FFFFFF"/>
          <w:lang w:eastAsia="en-US"/>
        </w:rPr>
        <w:t> (</w:t>
      </w:r>
      <w:r w:rsidRPr="001D7DF6">
        <w:rPr>
          <w:rFonts w:ascii="Caecilia LT Std Roman" w:eastAsia="Times New Roman" w:hAnsi="Caecilia LT Std Roman" w:cs="Arial"/>
          <w:bCs/>
          <w:color w:val="000000" w:themeColor="text1"/>
          <w:shd w:val="clear" w:color="auto" w:fill="FFFFFF"/>
          <w:lang w:eastAsia="en-US"/>
        </w:rPr>
        <w:t>PIPCU</w:t>
      </w:r>
      <w:r w:rsidRPr="001D7DF6">
        <w:rPr>
          <w:rFonts w:ascii="Caecilia LT Std Roman" w:eastAsia="Times New Roman" w:hAnsi="Caecilia LT Std Roman" w:cs="Arial"/>
          <w:color w:val="000000" w:themeColor="text1"/>
          <w:shd w:val="clear" w:color="auto" w:fill="FFFFFF"/>
          <w:lang w:eastAsia="en-US"/>
        </w:rPr>
        <w:t>).</w:t>
      </w:r>
      <w:r w:rsidRPr="001D7DF6">
        <w:rPr>
          <w:rStyle w:val="FootnoteReference"/>
          <w:rFonts w:ascii="Caecilia LT Std Roman" w:eastAsia="Times New Roman" w:hAnsi="Caecilia LT Std Roman" w:cs="Arial"/>
          <w:color w:val="000000" w:themeColor="text1"/>
          <w:shd w:val="clear" w:color="auto" w:fill="FFFFFF"/>
          <w:lang w:eastAsia="en-US"/>
        </w:rPr>
        <w:footnoteReference w:id="2"/>
      </w:r>
    </w:p>
    <w:p w14:paraId="10AACE41" w14:textId="77777777" w:rsidR="00337ED9" w:rsidRPr="00AD7576" w:rsidRDefault="00337ED9" w:rsidP="00AD7576">
      <w:pPr>
        <w:spacing w:before="120" w:after="120" w:line="240" w:lineRule="auto"/>
        <w:rPr>
          <w:rFonts w:ascii="Caecilia LT Std Roman" w:eastAsia="Times New Roman" w:hAnsi="Caecilia LT Std Roman"/>
          <w:lang w:eastAsia="en-US"/>
        </w:rPr>
      </w:pPr>
    </w:p>
    <w:p w14:paraId="04658F69" w14:textId="2881D67F" w:rsidR="00B20E72" w:rsidRPr="001D7DF6" w:rsidRDefault="00DD45BF" w:rsidP="00AD7576">
      <w:pPr>
        <w:pStyle w:val="ListParagraph"/>
        <w:numPr>
          <w:ilvl w:val="1"/>
          <w:numId w:val="22"/>
        </w:numPr>
        <w:spacing w:before="120" w:after="120" w:line="240" w:lineRule="auto"/>
        <w:rPr>
          <w:rFonts w:ascii="Caecilia LT Std Roman" w:eastAsia="Times New Roman" w:hAnsi="Caecilia LT Std Roman"/>
          <w:lang w:eastAsia="en-US"/>
        </w:rPr>
      </w:pPr>
      <w:r w:rsidRPr="001D7DF6">
        <w:rPr>
          <w:rFonts w:ascii="Caecilia LT Std Roman" w:eastAsia="Times New Roman" w:hAnsi="Caecilia LT Std Roman"/>
          <w:lang w:eastAsia="en-US"/>
        </w:rPr>
        <w:t>Educational initiatives are also crucial in helping consumers to understand the value of intellectual property</w:t>
      </w:r>
      <w:r w:rsidR="0059577B">
        <w:rPr>
          <w:rFonts w:ascii="Caecilia LT Std Roman" w:eastAsia="Times New Roman" w:hAnsi="Caecilia LT Std Roman"/>
          <w:lang w:eastAsia="en-US"/>
        </w:rPr>
        <w:t xml:space="preserve"> and to enable understanding how exceptions and limitations can be used in educational situations to assist in the development of knowledge.</w:t>
      </w:r>
      <w:r w:rsidR="004F3066">
        <w:rPr>
          <w:rFonts w:ascii="Caecilia LT Std Roman" w:eastAsia="Times New Roman" w:hAnsi="Caecilia LT Std Roman"/>
          <w:lang w:eastAsia="en-US"/>
        </w:rPr>
        <w:t xml:space="preserve"> </w:t>
      </w:r>
      <w:r w:rsidRPr="001D7DF6">
        <w:rPr>
          <w:rFonts w:ascii="Caecilia LT Std Roman" w:eastAsia="Times New Roman" w:hAnsi="Caecilia LT Std Roman"/>
          <w:lang w:eastAsia="en-US"/>
        </w:rPr>
        <w:t>The Creative Content UK initiative, which is supported by different sectors across the creative sectors, work undertaken by the Industry Trust</w:t>
      </w:r>
      <w:r w:rsidR="0059577B">
        <w:rPr>
          <w:rFonts w:ascii="Caecilia LT Std Roman" w:eastAsia="Times New Roman" w:hAnsi="Caecilia LT Std Roman"/>
          <w:lang w:eastAsia="en-US"/>
        </w:rPr>
        <w:t xml:space="preserve">, and work from CREATe (copyrightuser.org) </w:t>
      </w:r>
      <w:r w:rsidRPr="001D7DF6">
        <w:rPr>
          <w:rFonts w:ascii="Caecilia LT Std Roman" w:eastAsia="Times New Roman" w:hAnsi="Caecilia LT Std Roman"/>
          <w:lang w:eastAsia="en-US"/>
        </w:rPr>
        <w:t>offer some useful examples of best practice.</w:t>
      </w:r>
    </w:p>
    <w:p w14:paraId="45022F4C" w14:textId="77777777" w:rsidR="00DD45BF" w:rsidRPr="001D7DF6" w:rsidRDefault="00DD45BF" w:rsidP="001D7DF6">
      <w:pPr>
        <w:pStyle w:val="ListParagraph"/>
        <w:spacing w:before="120" w:after="120" w:line="240" w:lineRule="auto"/>
        <w:ind w:left="360"/>
        <w:rPr>
          <w:rFonts w:ascii="Caecilia LT Std Roman" w:eastAsia="Times New Roman" w:hAnsi="Caecilia LT Std Roman"/>
          <w:lang w:eastAsia="en-US"/>
        </w:rPr>
      </w:pPr>
    </w:p>
    <w:p w14:paraId="65BADC19" w14:textId="4C9A9627" w:rsidR="00DD45BF" w:rsidRPr="001D7DF6" w:rsidRDefault="00DD45BF" w:rsidP="001D7DF6">
      <w:pPr>
        <w:pStyle w:val="ListParagraph"/>
        <w:spacing w:before="120" w:after="120" w:line="240" w:lineRule="auto"/>
        <w:ind w:left="360"/>
        <w:rPr>
          <w:rFonts w:ascii="Caecilia LT Std Roman" w:eastAsia="Times New Roman" w:hAnsi="Caecilia LT Std Roman"/>
          <w:lang w:eastAsia="en-US"/>
        </w:rPr>
      </w:pPr>
      <w:r w:rsidRPr="001D7DF6">
        <w:rPr>
          <w:rFonts w:ascii="Caecilia LT Std Roman" w:eastAsia="Times New Roman" w:hAnsi="Caecilia LT Std Roman"/>
          <w:lang w:eastAsia="en-US"/>
        </w:rPr>
        <w:t>Ends.</w:t>
      </w:r>
    </w:p>
    <w:p w14:paraId="39CE0D2F" w14:textId="77777777" w:rsidR="00193609" w:rsidRPr="001D7DF6" w:rsidRDefault="00193609" w:rsidP="001D7DF6">
      <w:pPr>
        <w:pStyle w:val="ListParagraph"/>
        <w:spacing w:before="120" w:after="120" w:line="240" w:lineRule="auto"/>
        <w:ind w:left="360"/>
        <w:rPr>
          <w:rFonts w:ascii="Caecilia LT Std Roman" w:eastAsia="Times New Roman" w:hAnsi="Caecilia LT Std Roman"/>
          <w:lang w:eastAsia="en-US"/>
        </w:rPr>
      </w:pPr>
    </w:p>
    <w:p w14:paraId="46FFDE29" w14:textId="13EB5456" w:rsidR="00591DFB" w:rsidRPr="001D7DF6" w:rsidRDefault="00591DFB" w:rsidP="001D7DF6">
      <w:pPr>
        <w:pStyle w:val="ListParagraph"/>
        <w:spacing w:before="120" w:after="120" w:line="240" w:lineRule="auto"/>
        <w:ind w:left="1134"/>
        <w:contextualSpacing w:val="0"/>
        <w:rPr>
          <w:rFonts w:ascii="Caecilia LT Std Roman" w:eastAsiaTheme="minorHAnsi" w:hAnsi="Caecilia LT Std Roman" w:cs="Arial"/>
          <w:color w:val="000000"/>
          <w:lang w:eastAsia="en-US"/>
        </w:rPr>
      </w:pPr>
    </w:p>
    <w:sectPr w:rsidR="00591DFB" w:rsidRPr="001D7DF6" w:rsidSect="00575B49">
      <w:footerReference w:type="even"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45870" w14:textId="77777777" w:rsidR="00337ED9" w:rsidRDefault="00337ED9" w:rsidP="00B13D02">
      <w:pPr>
        <w:spacing w:after="0" w:line="240" w:lineRule="auto"/>
      </w:pPr>
      <w:r>
        <w:separator/>
      </w:r>
    </w:p>
  </w:endnote>
  <w:endnote w:type="continuationSeparator" w:id="0">
    <w:p w14:paraId="269AEAF2" w14:textId="77777777" w:rsidR="00337ED9" w:rsidRDefault="00337ED9" w:rsidP="00B1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ecilia LT Std Roman">
    <w:panose1 w:val="00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Ûø˜2Í">
    <w:altName w:val="Calibri"/>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4A2B" w14:textId="77777777" w:rsidR="00337ED9" w:rsidRDefault="00337ED9" w:rsidP="00851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37968" w14:textId="77777777" w:rsidR="00337ED9" w:rsidRDefault="00337ED9" w:rsidP="006D17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9B300" w14:textId="77777777" w:rsidR="00337ED9" w:rsidRDefault="00337ED9" w:rsidP="00851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576">
      <w:rPr>
        <w:rStyle w:val="PageNumber"/>
        <w:noProof/>
      </w:rPr>
      <w:t>2</w:t>
    </w:r>
    <w:r>
      <w:rPr>
        <w:rStyle w:val="PageNumber"/>
      </w:rPr>
      <w:fldChar w:fldCharType="end"/>
    </w:r>
  </w:p>
  <w:p w14:paraId="7A22ED62" w14:textId="77777777" w:rsidR="00337ED9" w:rsidRDefault="00337ED9" w:rsidP="006D17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A9852" w14:textId="77777777" w:rsidR="00337ED9" w:rsidRDefault="00337ED9" w:rsidP="00B13D02">
      <w:pPr>
        <w:spacing w:after="0" w:line="240" w:lineRule="auto"/>
      </w:pPr>
      <w:r>
        <w:separator/>
      </w:r>
    </w:p>
  </w:footnote>
  <w:footnote w:type="continuationSeparator" w:id="0">
    <w:p w14:paraId="3147A1B2" w14:textId="77777777" w:rsidR="00337ED9" w:rsidRDefault="00337ED9" w:rsidP="00B13D02">
      <w:pPr>
        <w:spacing w:after="0" w:line="240" w:lineRule="auto"/>
      </w:pPr>
      <w:r>
        <w:continuationSeparator/>
      </w:r>
    </w:p>
  </w:footnote>
  <w:footnote w:id="1">
    <w:p w14:paraId="30EEDE0C" w14:textId="79EB4126" w:rsidR="00337ED9" w:rsidRPr="00B20E72" w:rsidRDefault="00337ED9">
      <w:pPr>
        <w:pStyle w:val="FootnoteText"/>
        <w:rPr>
          <w:lang w:val="en-US"/>
        </w:rPr>
      </w:pPr>
      <w:r>
        <w:rPr>
          <w:rStyle w:val="FootnoteReference"/>
        </w:rPr>
        <w:footnoteRef/>
      </w:r>
      <w:r>
        <w:t xml:space="preserve"> </w:t>
      </w:r>
      <w:r w:rsidRPr="00B20E72">
        <w:t>https://www.bpi.co.uk/home/uk-creative-industries-and-isps-partner-in-major-new-initiative-to-promote-legal-online-entertainment.aspx</w:t>
      </w:r>
    </w:p>
  </w:footnote>
  <w:footnote w:id="2">
    <w:p w14:paraId="600EED35" w14:textId="7C2313CA" w:rsidR="00337ED9" w:rsidRPr="00193609" w:rsidRDefault="00337ED9">
      <w:pPr>
        <w:pStyle w:val="FootnoteText"/>
        <w:rPr>
          <w:lang w:val="en-US"/>
        </w:rPr>
      </w:pPr>
      <w:r>
        <w:rPr>
          <w:rStyle w:val="FootnoteReference"/>
        </w:rPr>
        <w:footnoteRef/>
      </w:r>
      <w:r>
        <w:t xml:space="preserve"> </w:t>
      </w:r>
      <w:r w:rsidRPr="00193609">
        <w:t>https://www.cityoflondon.police.uk/advice-and-support/fraud-and-economic-crime/pipcu/Pages/default.aspx</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A2"/>
    <w:multiLevelType w:val="multilevel"/>
    <w:tmpl w:val="5A18A6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17AB7"/>
    <w:multiLevelType w:val="hybridMultilevel"/>
    <w:tmpl w:val="2AD81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630A5"/>
    <w:multiLevelType w:val="hybridMultilevel"/>
    <w:tmpl w:val="E6249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204CA"/>
    <w:multiLevelType w:val="multilevel"/>
    <w:tmpl w:val="DDA0F4B8"/>
    <w:lvl w:ilvl="0">
      <w:start w:val="5"/>
      <w:numFmt w:val="decimal"/>
      <w:lvlText w:val="%1"/>
      <w:lvlJc w:val="left"/>
      <w:pPr>
        <w:ind w:left="360" w:hanging="360"/>
      </w:pPr>
      <w:rPr>
        <w:rFonts w:eastAsia="Times New Roman" w:hint="default"/>
        <w:b w:val="0"/>
        <w:color w:val="0B0C0C"/>
      </w:rPr>
    </w:lvl>
    <w:lvl w:ilvl="1">
      <w:start w:val="1"/>
      <w:numFmt w:val="decimal"/>
      <w:lvlText w:val="%1.%2"/>
      <w:lvlJc w:val="left"/>
      <w:pPr>
        <w:ind w:left="1080" w:hanging="360"/>
      </w:pPr>
      <w:rPr>
        <w:rFonts w:eastAsia="Times New Roman" w:hint="default"/>
        <w:b w:val="0"/>
        <w:color w:val="0B0C0C"/>
      </w:rPr>
    </w:lvl>
    <w:lvl w:ilvl="2">
      <w:start w:val="1"/>
      <w:numFmt w:val="decimal"/>
      <w:lvlText w:val="%1.%2.%3"/>
      <w:lvlJc w:val="left"/>
      <w:pPr>
        <w:ind w:left="2160" w:hanging="720"/>
      </w:pPr>
      <w:rPr>
        <w:rFonts w:eastAsia="Times New Roman" w:hint="default"/>
        <w:b w:val="0"/>
        <w:color w:val="0B0C0C"/>
      </w:rPr>
    </w:lvl>
    <w:lvl w:ilvl="3">
      <w:start w:val="1"/>
      <w:numFmt w:val="decimal"/>
      <w:lvlText w:val="%1.%2.%3.%4"/>
      <w:lvlJc w:val="left"/>
      <w:pPr>
        <w:ind w:left="2880" w:hanging="720"/>
      </w:pPr>
      <w:rPr>
        <w:rFonts w:eastAsia="Times New Roman" w:hint="default"/>
        <w:b w:val="0"/>
        <w:color w:val="0B0C0C"/>
      </w:rPr>
    </w:lvl>
    <w:lvl w:ilvl="4">
      <w:start w:val="1"/>
      <w:numFmt w:val="decimal"/>
      <w:lvlText w:val="%1.%2.%3.%4.%5"/>
      <w:lvlJc w:val="left"/>
      <w:pPr>
        <w:ind w:left="3960" w:hanging="1080"/>
      </w:pPr>
      <w:rPr>
        <w:rFonts w:eastAsia="Times New Roman" w:hint="default"/>
        <w:b w:val="0"/>
        <w:color w:val="0B0C0C"/>
      </w:rPr>
    </w:lvl>
    <w:lvl w:ilvl="5">
      <w:start w:val="1"/>
      <w:numFmt w:val="decimal"/>
      <w:lvlText w:val="%1.%2.%3.%4.%5.%6"/>
      <w:lvlJc w:val="left"/>
      <w:pPr>
        <w:ind w:left="4680" w:hanging="1080"/>
      </w:pPr>
      <w:rPr>
        <w:rFonts w:eastAsia="Times New Roman" w:hint="default"/>
        <w:b w:val="0"/>
        <w:color w:val="0B0C0C"/>
      </w:rPr>
    </w:lvl>
    <w:lvl w:ilvl="6">
      <w:start w:val="1"/>
      <w:numFmt w:val="decimal"/>
      <w:lvlText w:val="%1.%2.%3.%4.%5.%6.%7"/>
      <w:lvlJc w:val="left"/>
      <w:pPr>
        <w:ind w:left="5760" w:hanging="1440"/>
      </w:pPr>
      <w:rPr>
        <w:rFonts w:eastAsia="Times New Roman" w:hint="default"/>
        <w:b w:val="0"/>
        <w:color w:val="0B0C0C"/>
      </w:rPr>
    </w:lvl>
    <w:lvl w:ilvl="7">
      <w:start w:val="1"/>
      <w:numFmt w:val="decimal"/>
      <w:lvlText w:val="%1.%2.%3.%4.%5.%6.%7.%8"/>
      <w:lvlJc w:val="left"/>
      <w:pPr>
        <w:ind w:left="6480" w:hanging="1440"/>
      </w:pPr>
      <w:rPr>
        <w:rFonts w:eastAsia="Times New Roman" w:hint="default"/>
        <w:b w:val="0"/>
        <w:color w:val="0B0C0C"/>
      </w:rPr>
    </w:lvl>
    <w:lvl w:ilvl="8">
      <w:start w:val="1"/>
      <w:numFmt w:val="decimal"/>
      <w:lvlText w:val="%1.%2.%3.%4.%5.%6.%7.%8.%9"/>
      <w:lvlJc w:val="left"/>
      <w:pPr>
        <w:ind w:left="7560" w:hanging="1800"/>
      </w:pPr>
      <w:rPr>
        <w:rFonts w:eastAsia="Times New Roman" w:hint="default"/>
        <w:b w:val="0"/>
        <w:color w:val="0B0C0C"/>
      </w:rPr>
    </w:lvl>
  </w:abstractNum>
  <w:abstractNum w:abstractNumId="4">
    <w:nsid w:val="1490090F"/>
    <w:multiLevelType w:val="multilevel"/>
    <w:tmpl w:val="8FB6B1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0EA75DA"/>
    <w:multiLevelType w:val="hybridMultilevel"/>
    <w:tmpl w:val="1F020D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7B4822"/>
    <w:multiLevelType w:val="hybridMultilevel"/>
    <w:tmpl w:val="B53432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34B7114F"/>
    <w:multiLevelType w:val="hybridMultilevel"/>
    <w:tmpl w:val="108AD9A0"/>
    <w:lvl w:ilvl="0" w:tplc="C732616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D05E0"/>
    <w:multiLevelType w:val="hybridMultilevel"/>
    <w:tmpl w:val="01462AC2"/>
    <w:lvl w:ilvl="0" w:tplc="CE0EA5F6">
      <w:start w:val="1"/>
      <w:numFmt w:val="bullet"/>
      <w:lvlText w:val=""/>
      <w:lvlJc w:val="left"/>
      <w:pPr>
        <w:ind w:left="2007" w:hanging="565"/>
      </w:pPr>
      <w:rPr>
        <w:rFonts w:ascii="Symbol" w:eastAsia="Symbol" w:hAnsi="Symbol" w:hint="default"/>
        <w:w w:val="100"/>
        <w:sz w:val="23"/>
        <w:szCs w:val="23"/>
      </w:rPr>
    </w:lvl>
    <w:lvl w:ilvl="1" w:tplc="3B465178">
      <w:start w:val="1"/>
      <w:numFmt w:val="bullet"/>
      <w:lvlText w:val="•"/>
      <w:lvlJc w:val="left"/>
      <w:pPr>
        <w:ind w:left="2691" w:hanging="565"/>
      </w:pPr>
      <w:rPr>
        <w:rFonts w:hint="default"/>
      </w:rPr>
    </w:lvl>
    <w:lvl w:ilvl="2" w:tplc="B79C6036">
      <w:start w:val="1"/>
      <w:numFmt w:val="bullet"/>
      <w:lvlText w:val="•"/>
      <w:lvlJc w:val="left"/>
      <w:pPr>
        <w:ind w:left="3383" w:hanging="565"/>
      </w:pPr>
      <w:rPr>
        <w:rFonts w:hint="default"/>
      </w:rPr>
    </w:lvl>
    <w:lvl w:ilvl="3" w:tplc="7C4AC0BA">
      <w:start w:val="1"/>
      <w:numFmt w:val="bullet"/>
      <w:lvlText w:val="•"/>
      <w:lvlJc w:val="left"/>
      <w:pPr>
        <w:ind w:left="4075" w:hanging="565"/>
      </w:pPr>
      <w:rPr>
        <w:rFonts w:hint="default"/>
      </w:rPr>
    </w:lvl>
    <w:lvl w:ilvl="4" w:tplc="27B2361C">
      <w:start w:val="1"/>
      <w:numFmt w:val="bullet"/>
      <w:lvlText w:val="•"/>
      <w:lvlJc w:val="left"/>
      <w:pPr>
        <w:ind w:left="4767" w:hanging="565"/>
      </w:pPr>
      <w:rPr>
        <w:rFonts w:hint="default"/>
      </w:rPr>
    </w:lvl>
    <w:lvl w:ilvl="5" w:tplc="218A2ADA">
      <w:start w:val="1"/>
      <w:numFmt w:val="bullet"/>
      <w:lvlText w:val="•"/>
      <w:lvlJc w:val="left"/>
      <w:pPr>
        <w:ind w:left="5459" w:hanging="565"/>
      </w:pPr>
      <w:rPr>
        <w:rFonts w:hint="default"/>
      </w:rPr>
    </w:lvl>
    <w:lvl w:ilvl="6" w:tplc="6520F240">
      <w:start w:val="1"/>
      <w:numFmt w:val="bullet"/>
      <w:lvlText w:val="•"/>
      <w:lvlJc w:val="left"/>
      <w:pPr>
        <w:ind w:left="6151" w:hanging="565"/>
      </w:pPr>
      <w:rPr>
        <w:rFonts w:hint="default"/>
      </w:rPr>
    </w:lvl>
    <w:lvl w:ilvl="7" w:tplc="1CCAE204">
      <w:start w:val="1"/>
      <w:numFmt w:val="bullet"/>
      <w:lvlText w:val="•"/>
      <w:lvlJc w:val="left"/>
      <w:pPr>
        <w:ind w:left="6843" w:hanging="565"/>
      </w:pPr>
      <w:rPr>
        <w:rFonts w:hint="default"/>
      </w:rPr>
    </w:lvl>
    <w:lvl w:ilvl="8" w:tplc="3DD44F16">
      <w:start w:val="1"/>
      <w:numFmt w:val="bullet"/>
      <w:lvlText w:val="•"/>
      <w:lvlJc w:val="left"/>
      <w:pPr>
        <w:ind w:left="7535" w:hanging="565"/>
      </w:pPr>
      <w:rPr>
        <w:rFonts w:hint="default"/>
      </w:rPr>
    </w:lvl>
  </w:abstractNum>
  <w:abstractNum w:abstractNumId="10">
    <w:nsid w:val="3A25654E"/>
    <w:multiLevelType w:val="multilevel"/>
    <w:tmpl w:val="4F4ED6A6"/>
    <w:lvl w:ilvl="0">
      <w:start w:val="3"/>
      <w:numFmt w:val="decimal"/>
      <w:lvlText w:val="%1"/>
      <w:lvlJc w:val="left"/>
      <w:pPr>
        <w:ind w:left="360" w:hanging="360"/>
      </w:pPr>
      <w:rPr>
        <w:rFonts w:hint="default"/>
        <w:color w:val="212121"/>
      </w:rPr>
    </w:lvl>
    <w:lvl w:ilvl="1">
      <w:start w:val="1"/>
      <w:numFmt w:val="decimal"/>
      <w:lvlText w:val="%1.%2"/>
      <w:lvlJc w:val="left"/>
      <w:pPr>
        <w:ind w:left="1080" w:hanging="360"/>
      </w:pPr>
      <w:rPr>
        <w:rFonts w:hint="default"/>
        <w:color w:val="212121"/>
      </w:rPr>
    </w:lvl>
    <w:lvl w:ilvl="2">
      <w:start w:val="1"/>
      <w:numFmt w:val="decimal"/>
      <w:lvlText w:val="%1.%2.%3"/>
      <w:lvlJc w:val="left"/>
      <w:pPr>
        <w:ind w:left="2160" w:hanging="720"/>
      </w:pPr>
      <w:rPr>
        <w:rFonts w:hint="default"/>
        <w:color w:val="212121"/>
      </w:rPr>
    </w:lvl>
    <w:lvl w:ilvl="3">
      <w:start w:val="1"/>
      <w:numFmt w:val="decimal"/>
      <w:lvlText w:val="%1.%2.%3.%4"/>
      <w:lvlJc w:val="left"/>
      <w:pPr>
        <w:ind w:left="2880" w:hanging="720"/>
      </w:pPr>
      <w:rPr>
        <w:rFonts w:hint="default"/>
        <w:color w:val="212121"/>
      </w:rPr>
    </w:lvl>
    <w:lvl w:ilvl="4">
      <w:start w:val="1"/>
      <w:numFmt w:val="decimal"/>
      <w:lvlText w:val="%1.%2.%3.%4.%5"/>
      <w:lvlJc w:val="left"/>
      <w:pPr>
        <w:ind w:left="3960" w:hanging="1080"/>
      </w:pPr>
      <w:rPr>
        <w:rFonts w:hint="default"/>
        <w:color w:val="212121"/>
      </w:rPr>
    </w:lvl>
    <w:lvl w:ilvl="5">
      <w:start w:val="1"/>
      <w:numFmt w:val="decimal"/>
      <w:lvlText w:val="%1.%2.%3.%4.%5.%6"/>
      <w:lvlJc w:val="left"/>
      <w:pPr>
        <w:ind w:left="4680" w:hanging="1080"/>
      </w:pPr>
      <w:rPr>
        <w:rFonts w:hint="default"/>
        <w:color w:val="212121"/>
      </w:rPr>
    </w:lvl>
    <w:lvl w:ilvl="6">
      <w:start w:val="1"/>
      <w:numFmt w:val="decimal"/>
      <w:lvlText w:val="%1.%2.%3.%4.%5.%6.%7"/>
      <w:lvlJc w:val="left"/>
      <w:pPr>
        <w:ind w:left="5760" w:hanging="1440"/>
      </w:pPr>
      <w:rPr>
        <w:rFonts w:hint="default"/>
        <w:color w:val="212121"/>
      </w:rPr>
    </w:lvl>
    <w:lvl w:ilvl="7">
      <w:start w:val="1"/>
      <w:numFmt w:val="decimal"/>
      <w:lvlText w:val="%1.%2.%3.%4.%5.%6.%7.%8"/>
      <w:lvlJc w:val="left"/>
      <w:pPr>
        <w:ind w:left="6480" w:hanging="1440"/>
      </w:pPr>
      <w:rPr>
        <w:rFonts w:hint="default"/>
        <w:color w:val="212121"/>
      </w:rPr>
    </w:lvl>
    <w:lvl w:ilvl="8">
      <w:start w:val="1"/>
      <w:numFmt w:val="decimal"/>
      <w:lvlText w:val="%1.%2.%3.%4.%5.%6.%7.%8.%9"/>
      <w:lvlJc w:val="left"/>
      <w:pPr>
        <w:ind w:left="7560" w:hanging="1800"/>
      </w:pPr>
      <w:rPr>
        <w:rFonts w:hint="default"/>
        <w:color w:val="212121"/>
      </w:rPr>
    </w:lvl>
  </w:abstractNum>
  <w:abstractNum w:abstractNumId="11">
    <w:nsid w:val="3D802AD9"/>
    <w:multiLevelType w:val="multilevel"/>
    <w:tmpl w:val="161A2A20"/>
    <w:lvl w:ilvl="0">
      <w:start w:val="3"/>
      <w:numFmt w:val="decimal"/>
      <w:lvlText w:val="%1"/>
      <w:lvlJc w:val="left"/>
      <w:pPr>
        <w:ind w:left="360" w:hanging="360"/>
      </w:pPr>
      <w:rPr>
        <w:rFonts w:hint="default"/>
        <w:color w:val="212121"/>
      </w:rPr>
    </w:lvl>
    <w:lvl w:ilvl="1">
      <w:start w:val="2"/>
      <w:numFmt w:val="decimal"/>
      <w:lvlText w:val="%1.%2"/>
      <w:lvlJc w:val="left"/>
      <w:pPr>
        <w:ind w:left="927" w:hanging="360"/>
      </w:pPr>
      <w:rPr>
        <w:rFonts w:hint="default"/>
        <w:color w:val="212121"/>
      </w:rPr>
    </w:lvl>
    <w:lvl w:ilvl="2">
      <w:start w:val="1"/>
      <w:numFmt w:val="decimal"/>
      <w:lvlText w:val="%1.%2.%3"/>
      <w:lvlJc w:val="left"/>
      <w:pPr>
        <w:ind w:left="1854" w:hanging="720"/>
      </w:pPr>
      <w:rPr>
        <w:rFonts w:hint="default"/>
        <w:color w:val="212121"/>
      </w:rPr>
    </w:lvl>
    <w:lvl w:ilvl="3">
      <w:start w:val="1"/>
      <w:numFmt w:val="decimal"/>
      <w:lvlText w:val="%1.%2.%3.%4"/>
      <w:lvlJc w:val="left"/>
      <w:pPr>
        <w:ind w:left="2421" w:hanging="720"/>
      </w:pPr>
      <w:rPr>
        <w:rFonts w:hint="default"/>
        <w:color w:val="212121"/>
      </w:rPr>
    </w:lvl>
    <w:lvl w:ilvl="4">
      <w:start w:val="1"/>
      <w:numFmt w:val="decimal"/>
      <w:lvlText w:val="%1.%2.%3.%4.%5"/>
      <w:lvlJc w:val="left"/>
      <w:pPr>
        <w:ind w:left="3348" w:hanging="1080"/>
      </w:pPr>
      <w:rPr>
        <w:rFonts w:hint="default"/>
        <w:color w:val="212121"/>
      </w:rPr>
    </w:lvl>
    <w:lvl w:ilvl="5">
      <w:start w:val="1"/>
      <w:numFmt w:val="decimal"/>
      <w:lvlText w:val="%1.%2.%3.%4.%5.%6"/>
      <w:lvlJc w:val="left"/>
      <w:pPr>
        <w:ind w:left="3915" w:hanging="1080"/>
      </w:pPr>
      <w:rPr>
        <w:rFonts w:hint="default"/>
        <w:color w:val="212121"/>
      </w:rPr>
    </w:lvl>
    <w:lvl w:ilvl="6">
      <w:start w:val="1"/>
      <w:numFmt w:val="decimal"/>
      <w:lvlText w:val="%1.%2.%3.%4.%5.%6.%7"/>
      <w:lvlJc w:val="left"/>
      <w:pPr>
        <w:ind w:left="4842" w:hanging="1440"/>
      </w:pPr>
      <w:rPr>
        <w:rFonts w:hint="default"/>
        <w:color w:val="212121"/>
      </w:rPr>
    </w:lvl>
    <w:lvl w:ilvl="7">
      <w:start w:val="1"/>
      <w:numFmt w:val="decimal"/>
      <w:lvlText w:val="%1.%2.%3.%4.%5.%6.%7.%8"/>
      <w:lvlJc w:val="left"/>
      <w:pPr>
        <w:ind w:left="5409" w:hanging="1440"/>
      </w:pPr>
      <w:rPr>
        <w:rFonts w:hint="default"/>
        <w:color w:val="212121"/>
      </w:rPr>
    </w:lvl>
    <w:lvl w:ilvl="8">
      <w:start w:val="1"/>
      <w:numFmt w:val="decimal"/>
      <w:lvlText w:val="%1.%2.%3.%4.%5.%6.%7.%8.%9"/>
      <w:lvlJc w:val="left"/>
      <w:pPr>
        <w:ind w:left="6336" w:hanging="1800"/>
      </w:pPr>
      <w:rPr>
        <w:rFonts w:hint="default"/>
        <w:color w:val="212121"/>
      </w:rPr>
    </w:lvl>
  </w:abstractNum>
  <w:abstractNum w:abstractNumId="12">
    <w:nsid w:val="3F0A2936"/>
    <w:multiLevelType w:val="multilevel"/>
    <w:tmpl w:val="7EEA67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61401D"/>
    <w:multiLevelType w:val="hybridMultilevel"/>
    <w:tmpl w:val="A258B170"/>
    <w:lvl w:ilvl="0" w:tplc="AB9ADF24">
      <w:start w:val="1"/>
      <w:numFmt w:val="lowerRoman"/>
      <w:lvlText w:val="%1."/>
      <w:lvlJc w:val="left"/>
      <w:pPr>
        <w:ind w:left="1820" w:hanging="569"/>
        <w:jc w:val="right"/>
      </w:pPr>
      <w:rPr>
        <w:rFonts w:ascii="Calibri" w:eastAsia="Calibri" w:hAnsi="Calibri" w:hint="default"/>
        <w:b/>
        <w:bCs/>
        <w:spacing w:val="1"/>
        <w:w w:val="100"/>
        <w:sz w:val="23"/>
        <w:szCs w:val="23"/>
      </w:rPr>
    </w:lvl>
    <w:lvl w:ilvl="1" w:tplc="E8F237D4">
      <w:start w:val="1"/>
      <w:numFmt w:val="bullet"/>
      <w:lvlText w:val=""/>
      <w:lvlJc w:val="left"/>
      <w:pPr>
        <w:ind w:left="2387" w:hanging="565"/>
      </w:pPr>
      <w:rPr>
        <w:rFonts w:ascii="Symbol" w:eastAsia="Symbol" w:hAnsi="Symbol" w:hint="default"/>
        <w:w w:val="100"/>
        <w:sz w:val="23"/>
        <w:szCs w:val="23"/>
      </w:rPr>
    </w:lvl>
    <w:lvl w:ilvl="2" w:tplc="21446E04">
      <w:start w:val="1"/>
      <w:numFmt w:val="bullet"/>
      <w:lvlText w:val="•"/>
      <w:lvlJc w:val="left"/>
      <w:pPr>
        <w:ind w:left="2380" w:hanging="565"/>
      </w:pPr>
      <w:rPr>
        <w:rFonts w:hint="default"/>
      </w:rPr>
    </w:lvl>
    <w:lvl w:ilvl="3" w:tplc="FC18B1E4">
      <w:start w:val="1"/>
      <w:numFmt w:val="bullet"/>
      <w:lvlText w:val="•"/>
      <w:lvlJc w:val="left"/>
      <w:pPr>
        <w:ind w:left="3197" w:hanging="565"/>
      </w:pPr>
      <w:rPr>
        <w:rFonts w:hint="default"/>
      </w:rPr>
    </w:lvl>
    <w:lvl w:ilvl="4" w:tplc="0C5A405A">
      <w:start w:val="1"/>
      <w:numFmt w:val="bullet"/>
      <w:lvlText w:val="•"/>
      <w:lvlJc w:val="left"/>
      <w:pPr>
        <w:ind w:left="4014" w:hanging="565"/>
      </w:pPr>
      <w:rPr>
        <w:rFonts w:hint="default"/>
      </w:rPr>
    </w:lvl>
    <w:lvl w:ilvl="5" w:tplc="2242A862">
      <w:start w:val="1"/>
      <w:numFmt w:val="bullet"/>
      <w:lvlText w:val="•"/>
      <w:lvlJc w:val="left"/>
      <w:pPr>
        <w:ind w:left="4832" w:hanging="565"/>
      </w:pPr>
      <w:rPr>
        <w:rFonts w:hint="default"/>
      </w:rPr>
    </w:lvl>
    <w:lvl w:ilvl="6" w:tplc="4EB859C4">
      <w:start w:val="1"/>
      <w:numFmt w:val="bullet"/>
      <w:lvlText w:val="•"/>
      <w:lvlJc w:val="left"/>
      <w:pPr>
        <w:ind w:left="5649" w:hanging="565"/>
      </w:pPr>
      <w:rPr>
        <w:rFonts w:hint="default"/>
      </w:rPr>
    </w:lvl>
    <w:lvl w:ilvl="7" w:tplc="2DCC56F8">
      <w:start w:val="1"/>
      <w:numFmt w:val="bullet"/>
      <w:lvlText w:val="•"/>
      <w:lvlJc w:val="left"/>
      <w:pPr>
        <w:ind w:left="6467" w:hanging="565"/>
      </w:pPr>
      <w:rPr>
        <w:rFonts w:hint="default"/>
      </w:rPr>
    </w:lvl>
    <w:lvl w:ilvl="8" w:tplc="0064422A">
      <w:start w:val="1"/>
      <w:numFmt w:val="bullet"/>
      <w:lvlText w:val="•"/>
      <w:lvlJc w:val="left"/>
      <w:pPr>
        <w:ind w:left="7284" w:hanging="565"/>
      </w:pPr>
      <w:rPr>
        <w:rFonts w:hint="default"/>
      </w:rPr>
    </w:lvl>
  </w:abstractNum>
  <w:abstractNum w:abstractNumId="14">
    <w:nsid w:val="4DAE477B"/>
    <w:multiLevelType w:val="hybridMultilevel"/>
    <w:tmpl w:val="B41A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906D8"/>
    <w:multiLevelType w:val="multilevel"/>
    <w:tmpl w:val="7A72FEF2"/>
    <w:lvl w:ilvl="0">
      <w:start w:val="1"/>
      <w:numFmt w:val="decimal"/>
      <w:lvlText w:val="%1"/>
      <w:lvlJc w:val="left"/>
      <w:pPr>
        <w:ind w:left="360" w:hanging="360"/>
      </w:pPr>
      <w:rPr>
        <w:rFonts w:eastAsiaTheme="minorEastAsia" w:cstheme="minorBidi" w:hint="default"/>
        <w:color w:val="auto"/>
      </w:rPr>
    </w:lvl>
    <w:lvl w:ilvl="1">
      <w:start w:val="1"/>
      <w:numFmt w:val="decimal"/>
      <w:lvlText w:val="%1.%2"/>
      <w:lvlJc w:val="left"/>
      <w:pPr>
        <w:ind w:left="1080" w:hanging="360"/>
      </w:pPr>
      <w:rPr>
        <w:rFonts w:eastAsiaTheme="minorEastAsia" w:cstheme="minorBidi" w:hint="default"/>
        <w:color w:val="auto"/>
      </w:rPr>
    </w:lvl>
    <w:lvl w:ilvl="2">
      <w:start w:val="1"/>
      <w:numFmt w:val="decimal"/>
      <w:lvlText w:val="%1.%2.%3"/>
      <w:lvlJc w:val="left"/>
      <w:pPr>
        <w:ind w:left="2160" w:hanging="720"/>
      </w:pPr>
      <w:rPr>
        <w:rFonts w:eastAsiaTheme="minorEastAsia" w:cstheme="minorBidi" w:hint="default"/>
        <w:color w:val="auto"/>
      </w:rPr>
    </w:lvl>
    <w:lvl w:ilvl="3">
      <w:start w:val="1"/>
      <w:numFmt w:val="decimal"/>
      <w:lvlText w:val="%1.%2.%3.%4"/>
      <w:lvlJc w:val="left"/>
      <w:pPr>
        <w:ind w:left="2880" w:hanging="720"/>
      </w:pPr>
      <w:rPr>
        <w:rFonts w:eastAsiaTheme="minorEastAsia" w:cstheme="minorBidi" w:hint="default"/>
        <w:color w:val="auto"/>
      </w:rPr>
    </w:lvl>
    <w:lvl w:ilvl="4">
      <w:start w:val="1"/>
      <w:numFmt w:val="decimal"/>
      <w:lvlText w:val="%1.%2.%3.%4.%5"/>
      <w:lvlJc w:val="left"/>
      <w:pPr>
        <w:ind w:left="3960" w:hanging="1080"/>
      </w:pPr>
      <w:rPr>
        <w:rFonts w:eastAsiaTheme="minorEastAsia" w:cstheme="minorBidi" w:hint="default"/>
        <w:color w:val="auto"/>
      </w:rPr>
    </w:lvl>
    <w:lvl w:ilvl="5">
      <w:start w:val="1"/>
      <w:numFmt w:val="decimal"/>
      <w:lvlText w:val="%1.%2.%3.%4.%5.%6"/>
      <w:lvlJc w:val="left"/>
      <w:pPr>
        <w:ind w:left="4680" w:hanging="1080"/>
      </w:pPr>
      <w:rPr>
        <w:rFonts w:eastAsiaTheme="minorEastAsia" w:cstheme="minorBidi" w:hint="default"/>
        <w:color w:val="auto"/>
      </w:rPr>
    </w:lvl>
    <w:lvl w:ilvl="6">
      <w:start w:val="1"/>
      <w:numFmt w:val="decimal"/>
      <w:lvlText w:val="%1.%2.%3.%4.%5.%6.%7"/>
      <w:lvlJc w:val="left"/>
      <w:pPr>
        <w:ind w:left="5760" w:hanging="1440"/>
      </w:pPr>
      <w:rPr>
        <w:rFonts w:eastAsiaTheme="minorEastAsia" w:cstheme="minorBidi" w:hint="default"/>
        <w:color w:val="auto"/>
      </w:rPr>
    </w:lvl>
    <w:lvl w:ilvl="7">
      <w:start w:val="1"/>
      <w:numFmt w:val="decimal"/>
      <w:lvlText w:val="%1.%2.%3.%4.%5.%6.%7.%8"/>
      <w:lvlJc w:val="left"/>
      <w:pPr>
        <w:ind w:left="6480" w:hanging="1440"/>
      </w:pPr>
      <w:rPr>
        <w:rFonts w:eastAsiaTheme="minorEastAsia" w:cstheme="minorBidi" w:hint="default"/>
        <w:color w:val="auto"/>
      </w:rPr>
    </w:lvl>
    <w:lvl w:ilvl="8">
      <w:start w:val="1"/>
      <w:numFmt w:val="decimal"/>
      <w:lvlText w:val="%1.%2.%3.%4.%5.%6.%7.%8.%9"/>
      <w:lvlJc w:val="left"/>
      <w:pPr>
        <w:ind w:left="7560" w:hanging="1800"/>
      </w:pPr>
      <w:rPr>
        <w:rFonts w:eastAsiaTheme="minorEastAsia" w:cstheme="minorBidi" w:hint="default"/>
        <w:color w:val="auto"/>
      </w:rPr>
    </w:lvl>
  </w:abstractNum>
  <w:abstractNum w:abstractNumId="16">
    <w:nsid w:val="51434730"/>
    <w:multiLevelType w:val="hybridMultilevel"/>
    <w:tmpl w:val="E8C212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C392A"/>
    <w:multiLevelType w:val="multilevel"/>
    <w:tmpl w:val="48DCA16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nsid w:val="59706BEB"/>
    <w:multiLevelType w:val="multilevel"/>
    <w:tmpl w:val="51464F64"/>
    <w:lvl w:ilvl="0">
      <w:start w:val="1"/>
      <w:numFmt w:val="decimal"/>
      <w:lvlText w:val="%1."/>
      <w:lvlJc w:val="left"/>
      <w:pPr>
        <w:ind w:left="685" w:hanging="567"/>
        <w:jc w:val="left"/>
      </w:pPr>
      <w:rPr>
        <w:rFonts w:ascii="Calibri" w:eastAsia="Calibri" w:hAnsi="Calibri" w:hint="default"/>
        <w:b/>
        <w:bCs/>
        <w:color w:val="212121"/>
        <w:w w:val="100"/>
        <w:sz w:val="23"/>
        <w:szCs w:val="23"/>
      </w:rPr>
    </w:lvl>
    <w:lvl w:ilvl="1">
      <w:start w:val="1"/>
      <w:numFmt w:val="decimal"/>
      <w:lvlText w:val="%1.%2"/>
      <w:lvlJc w:val="left"/>
      <w:pPr>
        <w:ind w:left="1251" w:hanging="572"/>
        <w:jc w:val="left"/>
      </w:pPr>
      <w:rPr>
        <w:rFonts w:ascii="Calibri" w:eastAsia="Calibri" w:hAnsi="Calibri" w:hint="default"/>
        <w:b/>
        <w:bCs/>
        <w:color w:val="212121"/>
        <w:w w:val="100"/>
        <w:sz w:val="23"/>
        <w:szCs w:val="23"/>
      </w:rPr>
    </w:lvl>
    <w:lvl w:ilvl="2">
      <w:start w:val="1"/>
      <w:numFmt w:val="bullet"/>
      <w:lvlText w:val="•"/>
      <w:lvlJc w:val="left"/>
      <w:pPr>
        <w:ind w:left="1113" w:hanging="375"/>
      </w:pPr>
      <w:rPr>
        <w:rFonts w:ascii="Arial" w:eastAsia="Arial" w:hAnsi="Arial" w:hint="default"/>
        <w:color w:val="2F2F2F"/>
        <w:w w:val="149"/>
        <w:sz w:val="23"/>
        <w:szCs w:val="23"/>
      </w:rPr>
    </w:lvl>
    <w:lvl w:ilvl="3">
      <w:start w:val="1"/>
      <w:numFmt w:val="bullet"/>
      <w:lvlText w:val="•"/>
      <w:lvlJc w:val="left"/>
      <w:pPr>
        <w:ind w:left="7440" w:hanging="375"/>
      </w:pPr>
      <w:rPr>
        <w:rFonts w:hint="default"/>
      </w:rPr>
    </w:lvl>
    <w:lvl w:ilvl="4">
      <w:start w:val="1"/>
      <w:numFmt w:val="bullet"/>
      <w:lvlText w:val="•"/>
      <w:lvlJc w:val="left"/>
      <w:pPr>
        <w:ind w:left="8040" w:hanging="375"/>
      </w:pPr>
      <w:rPr>
        <w:rFonts w:hint="default"/>
      </w:rPr>
    </w:lvl>
    <w:lvl w:ilvl="5">
      <w:start w:val="1"/>
      <w:numFmt w:val="bullet"/>
      <w:lvlText w:val="•"/>
      <w:lvlJc w:val="left"/>
      <w:pPr>
        <w:ind w:left="8340" w:hanging="375"/>
      </w:pPr>
      <w:rPr>
        <w:rFonts w:hint="default"/>
      </w:rPr>
    </w:lvl>
    <w:lvl w:ilvl="6">
      <w:start w:val="1"/>
      <w:numFmt w:val="bullet"/>
      <w:lvlText w:val="•"/>
      <w:lvlJc w:val="left"/>
      <w:pPr>
        <w:ind w:left="8455" w:hanging="375"/>
      </w:pPr>
      <w:rPr>
        <w:rFonts w:hint="default"/>
      </w:rPr>
    </w:lvl>
    <w:lvl w:ilvl="7">
      <w:start w:val="1"/>
      <w:numFmt w:val="bullet"/>
      <w:lvlText w:val="•"/>
      <w:lvlJc w:val="left"/>
      <w:pPr>
        <w:ind w:left="8571" w:hanging="375"/>
      </w:pPr>
      <w:rPr>
        <w:rFonts w:hint="default"/>
      </w:rPr>
    </w:lvl>
    <w:lvl w:ilvl="8">
      <w:start w:val="1"/>
      <w:numFmt w:val="bullet"/>
      <w:lvlText w:val="•"/>
      <w:lvlJc w:val="left"/>
      <w:pPr>
        <w:ind w:left="8687" w:hanging="375"/>
      </w:pPr>
      <w:rPr>
        <w:rFonts w:hint="default"/>
      </w:rPr>
    </w:lvl>
  </w:abstractNum>
  <w:abstractNum w:abstractNumId="19">
    <w:nsid w:val="6382516E"/>
    <w:multiLevelType w:val="multilevel"/>
    <w:tmpl w:val="AC2C96AE"/>
    <w:lvl w:ilvl="0">
      <w:start w:val="1"/>
      <w:numFmt w:val="none"/>
      <w:pStyle w:val="AnnexNumber"/>
      <w:lvlText w:val="%1"/>
      <w:lvlJc w:val="left"/>
      <w:pPr>
        <w:tabs>
          <w:tab w:val="num" w:pos="0"/>
        </w:tabs>
        <w:ind w:left="0" w:firstLine="0"/>
      </w:pPr>
      <w:rPr>
        <w:rFonts w:hint="default"/>
      </w:rPr>
    </w:lvl>
    <w:lvl w:ilvl="1">
      <w:start w:val="1"/>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1080"/>
        </w:tabs>
        <w:ind w:left="1080"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20">
    <w:nsid w:val="769B7187"/>
    <w:multiLevelType w:val="multilevel"/>
    <w:tmpl w:val="B11E64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20"/>
  </w:num>
  <w:num w:numId="4">
    <w:abstractNumId w:val="9"/>
  </w:num>
  <w:num w:numId="5">
    <w:abstractNumId w:val="13"/>
  </w:num>
  <w:num w:numId="6">
    <w:abstractNumId w:val="18"/>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15"/>
  </w:num>
  <w:num w:numId="13">
    <w:abstractNumId w:val="12"/>
  </w:num>
  <w:num w:numId="14">
    <w:abstractNumId w:val="10"/>
  </w:num>
  <w:num w:numId="15">
    <w:abstractNumId w:val="4"/>
  </w:num>
  <w:num w:numId="16">
    <w:abstractNumId w:val="3"/>
  </w:num>
  <w:num w:numId="17">
    <w:abstractNumId w:val="14"/>
  </w:num>
  <w:num w:numId="18">
    <w:abstractNumId w:val="6"/>
  </w:num>
  <w:num w:numId="19">
    <w:abstractNumId w:val="16"/>
  </w:num>
  <w:num w:numId="20">
    <w:abstractNumId w:val="17"/>
  </w:num>
  <w:num w:numId="21">
    <w:abstractNumId w:val="11"/>
  </w:num>
  <w:num w:numId="2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ERSON">
    <w15:presenceInfo w15:providerId="None" w15:userId="PAT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CD"/>
    <w:rsid w:val="00014ABF"/>
    <w:rsid w:val="00017A72"/>
    <w:rsid w:val="00026463"/>
    <w:rsid w:val="00033B2C"/>
    <w:rsid w:val="00096181"/>
    <w:rsid w:val="00187C17"/>
    <w:rsid w:val="00193609"/>
    <w:rsid w:val="001A4C71"/>
    <w:rsid w:val="001D7DF6"/>
    <w:rsid w:val="001F0621"/>
    <w:rsid w:val="001F4E75"/>
    <w:rsid w:val="00270318"/>
    <w:rsid w:val="00285790"/>
    <w:rsid w:val="002F5B82"/>
    <w:rsid w:val="00337ED9"/>
    <w:rsid w:val="003778F3"/>
    <w:rsid w:val="00390BEE"/>
    <w:rsid w:val="004A44A2"/>
    <w:rsid w:val="004F3066"/>
    <w:rsid w:val="00504C26"/>
    <w:rsid w:val="00575B49"/>
    <w:rsid w:val="00591DFB"/>
    <w:rsid w:val="0059577B"/>
    <w:rsid w:val="005E79E4"/>
    <w:rsid w:val="006541C4"/>
    <w:rsid w:val="006879C7"/>
    <w:rsid w:val="00696108"/>
    <w:rsid w:val="006D17A2"/>
    <w:rsid w:val="006F44C4"/>
    <w:rsid w:val="007419BF"/>
    <w:rsid w:val="00754DA8"/>
    <w:rsid w:val="007C6241"/>
    <w:rsid w:val="007F5588"/>
    <w:rsid w:val="00837C61"/>
    <w:rsid w:val="00851859"/>
    <w:rsid w:val="008846E6"/>
    <w:rsid w:val="0089324F"/>
    <w:rsid w:val="008B4126"/>
    <w:rsid w:val="009064CD"/>
    <w:rsid w:val="009712FA"/>
    <w:rsid w:val="009A34E0"/>
    <w:rsid w:val="009F2BEA"/>
    <w:rsid w:val="009F716B"/>
    <w:rsid w:val="00A011AA"/>
    <w:rsid w:val="00A335A1"/>
    <w:rsid w:val="00A477CA"/>
    <w:rsid w:val="00AC04B3"/>
    <w:rsid w:val="00AD7576"/>
    <w:rsid w:val="00B13D02"/>
    <w:rsid w:val="00B20E72"/>
    <w:rsid w:val="00BF13E5"/>
    <w:rsid w:val="00C661DC"/>
    <w:rsid w:val="00C72903"/>
    <w:rsid w:val="00C72DE4"/>
    <w:rsid w:val="00CE5D92"/>
    <w:rsid w:val="00D21393"/>
    <w:rsid w:val="00D464A5"/>
    <w:rsid w:val="00D77E06"/>
    <w:rsid w:val="00DC090B"/>
    <w:rsid w:val="00DD45BF"/>
    <w:rsid w:val="00EC687A"/>
    <w:rsid w:val="00EE614A"/>
    <w:rsid w:val="00F07083"/>
    <w:rsid w:val="00F51B98"/>
    <w:rsid w:val="00F63ED1"/>
    <w:rsid w:val="00F90B45"/>
    <w:rsid w:val="00F9520C"/>
    <w:rsid w:val="00FD4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6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CD"/>
    <w:rPr>
      <w:rFonts w:eastAsiaTheme="minorEastAsia"/>
      <w:lang w:eastAsia="en-GB"/>
    </w:rPr>
  </w:style>
  <w:style w:type="paragraph" w:styleId="Heading4">
    <w:name w:val="heading 4"/>
    <w:basedOn w:val="Normal"/>
    <w:link w:val="Heading4Char"/>
    <w:uiPriority w:val="1"/>
    <w:qFormat/>
    <w:rsid w:val="00033B2C"/>
    <w:pPr>
      <w:widowControl w:val="0"/>
      <w:spacing w:after="0" w:line="240" w:lineRule="auto"/>
      <w:ind w:left="685" w:hanging="567"/>
      <w:outlineLvl w:val="3"/>
    </w:pPr>
    <w:rPr>
      <w:rFonts w:ascii="Calibri" w:eastAsia="Calibri" w:hAnsi="Calibri"/>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paragraph" w:customStyle="1" w:styleId="AnnexNumber">
    <w:name w:val="Annex Number"/>
    <w:next w:val="AnnexLevel1"/>
    <w:rsid w:val="009064CD"/>
    <w:pPr>
      <w:pageBreakBefore/>
      <w:numPr>
        <w:numId w:val="1"/>
      </w:numPr>
      <w:spacing w:after="240" w:line="240" w:lineRule="auto"/>
    </w:pPr>
    <w:rPr>
      <w:rFonts w:ascii="Arial" w:eastAsia="Times New Roman" w:hAnsi="Arial" w:cs="Times New Roman"/>
      <w:b/>
      <w:color w:val="CC0033"/>
      <w:sz w:val="24"/>
      <w:szCs w:val="24"/>
    </w:rPr>
  </w:style>
  <w:style w:type="paragraph" w:customStyle="1" w:styleId="AnnexLevel2">
    <w:name w:val="Annex Level 2"/>
    <w:next w:val="AnnexLevel3"/>
    <w:rsid w:val="009064CD"/>
    <w:pPr>
      <w:keepNext/>
      <w:keepLines/>
      <w:numPr>
        <w:ilvl w:val="2"/>
        <w:numId w:val="1"/>
      </w:numPr>
      <w:spacing w:after="240" w:line="240" w:lineRule="auto"/>
    </w:pPr>
    <w:rPr>
      <w:rFonts w:ascii="Arial" w:eastAsia="Times New Roman" w:hAnsi="Arial" w:cs="Times New Roman"/>
      <w:b/>
      <w:color w:val="CC0033"/>
      <w:sz w:val="24"/>
      <w:szCs w:val="24"/>
    </w:rPr>
  </w:style>
  <w:style w:type="paragraph" w:customStyle="1" w:styleId="AnnexLevel3">
    <w:name w:val="Annex Level 3"/>
    <w:link w:val="AnnexLevel3Char"/>
    <w:rsid w:val="009064CD"/>
    <w:pPr>
      <w:numPr>
        <w:ilvl w:val="3"/>
        <w:numId w:val="1"/>
      </w:numPr>
      <w:tabs>
        <w:tab w:val="left" w:pos="851"/>
      </w:tabs>
      <w:spacing w:after="240" w:line="240" w:lineRule="auto"/>
    </w:pPr>
    <w:rPr>
      <w:rFonts w:ascii="Arial" w:eastAsia="Times New Roman" w:hAnsi="Arial" w:cs="Times New Roman"/>
      <w:color w:val="000000"/>
    </w:rPr>
  </w:style>
  <w:style w:type="paragraph" w:customStyle="1" w:styleId="AnnexLevel4">
    <w:name w:val="Annex Level 4"/>
    <w:rsid w:val="009064CD"/>
    <w:pPr>
      <w:numPr>
        <w:ilvl w:val="4"/>
        <w:numId w:val="1"/>
      </w:numPr>
      <w:spacing w:after="240" w:line="240" w:lineRule="auto"/>
      <w:ind w:left="1651" w:hanging="800"/>
    </w:pPr>
    <w:rPr>
      <w:rFonts w:ascii="Arial" w:eastAsia="Times New Roman" w:hAnsi="Arial" w:cs="Times New Roman"/>
      <w:color w:val="000000"/>
    </w:rPr>
  </w:style>
  <w:style w:type="paragraph" w:customStyle="1" w:styleId="Annexabullets">
    <w:name w:val="Annex a bullets"/>
    <w:rsid w:val="009064CD"/>
    <w:pPr>
      <w:numPr>
        <w:ilvl w:val="5"/>
        <w:numId w:val="1"/>
      </w:numPr>
      <w:spacing w:after="240" w:line="240" w:lineRule="auto"/>
    </w:pPr>
    <w:rPr>
      <w:rFonts w:ascii="Arial" w:eastAsia="Times New Roman" w:hAnsi="Arial" w:cs="Times New Roman"/>
      <w:color w:val="000000"/>
    </w:rPr>
  </w:style>
  <w:style w:type="paragraph" w:customStyle="1" w:styleId="Annexibullets">
    <w:name w:val="Annex i bullets"/>
    <w:rsid w:val="009064CD"/>
    <w:pPr>
      <w:numPr>
        <w:ilvl w:val="6"/>
        <w:numId w:val="1"/>
      </w:numPr>
      <w:spacing w:after="240" w:line="240" w:lineRule="auto"/>
    </w:pPr>
    <w:rPr>
      <w:rFonts w:ascii="Arial" w:eastAsia="Times New Roman" w:hAnsi="Arial" w:cs="Times New Roman"/>
      <w:color w:val="000000"/>
    </w:rPr>
  </w:style>
  <w:style w:type="paragraph" w:customStyle="1" w:styleId="AnnexBodyText">
    <w:name w:val="Annex Body Text"/>
    <w:link w:val="AnnexBodyTextChar"/>
    <w:rsid w:val="009064CD"/>
    <w:pPr>
      <w:numPr>
        <w:ilvl w:val="7"/>
        <w:numId w:val="1"/>
      </w:numPr>
      <w:spacing w:after="240" w:line="240" w:lineRule="auto"/>
    </w:pPr>
    <w:rPr>
      <w:rFonts w:ascii="Arial" w:eastAsia="Times New Roman" w:hAnsi="Arial" w:cs="Times New Roman"/>
      <w:color w:val="000000"/>
    </w:rPr>
  </w:style>
  <w:style w:type="paragraph" w:customStyle="1" w:styleId="AnnexLevel1">
    <w:name w:val="Annex Level 1"/>
    <w:next w:val="AnnexLevel2"/>
    <w:rsid w:val="009064CD"/>
    <w:pPr>
      <w:keepNext/>
      <w:numPr>
        <w:ilvl w:val="1"/>
        <w:numId w:val="1"/>
      </w:numPr>
      <w:tabs>
        <w:tab w:val="clear" w:pos="720"/>
      </w:tabs>
      <w:spacing w:before="240" w:after="240" w:line="240" w:lineRule="auto"/>
      <w:ind w:left="0"/>
    </w:pPr>
    <w:rPr>
      <w:rFonts w:ascii="Arial" w:eastAsia="Times New Roman" w:hAnsi="Arial" w:cs="Times New Roman"/>
      <w:color w:val="CC0033"/>
      <w:sz w:val="48"/>
      <w:szCs w:val="48"/>
      <w:lang w:eastAsia="en-GB"/>
    </w:rPr>
  </w:style>
  <w:style w:type="character" w:customStyle="1" w:styleId="AnnexBodyTextChar">
    <w:name w:val="Annex Body Text Char"/>
    <w:basedOn w:val="DefaultParagraphFont"/>
    <w:link w:val="AnnexBodyText"/>
    <w:rsid w:val="009064CD"/>
    <w:rPr>
      <w:rFonts w:ascii="Arial" w:eastAsia="Times New Roman" w:hAnsi="Arial" w:cs="Times New Roman"/>
      <w:color w:val="000000"/>
    </w:rPr>
  </w:style>
  <w:style w:type="paragraph" w:styleId="ListParagraph">
    <w:name w:val="List Paragraph"/>
    <w:aliases w:val="Bullet List,FooterText"/>
    <w:basedOn w:val="Normal"/>
    <w:link w:val="ListParagraphChar"/>
    <w:uiPriority w:val="34"/>
    <w:qFormat/>
    <w:rsid w:val="00B13D02"/>
    <w:pPr>
      <w:ind w:left="720"/>
      <w:contextualSpacing/>
    </w:pPr>
    <w:rPr>
      <w:rFonts w:eastAsia="Calibri" w:cs="Times New Roman"/>
    </w:rPr>
  </w:style>
  <w:style w:type="character" w:customStyle="1" w:styleId="ListParagraphChar">
    <w:name w:val="List Paragraph Char"/>
    <w:aliases w:val="Bullet List Char,FooterText Char"/>
    <w:basedOn w:val="DefaultParagraphFont"/>
    <w:link w:val="ListParagraph"/>
    <w:uiPriority w:val="99"/>
    <w:locked/>
    <w:rsid w:val="00B13D02"/>
    <w:rPr>
      <w:rFonts w:eastAsia="Calibri" w:cs="Times New Roman"/>
      <w:lang w:eastAsia="en-GB"/>
    </w:rPr>
  </w:style>
  <w:style w:type="paragraph" w:styleId="FootnoteText">
    <w:name w:val="footnote text"/>
    <w:basedOn w:val="Normal"/>
    <w:link w:val="FootnoteTextChar"/>
    <w:uiPriority w:val="99"/>
    <w:unhideWhenUsed/>
    <w:rsid w:val="00B13D02"/>
    <w:pPr>
      <w:spacing w:after="0" w:line="240" w:lineRule="auto"/>
    </w:pPr>
    <w:rPr>
      <w:sz w:val="20"/>
      <w:szCs w:val="20"/>
    </w:rPr>
  </w:style>
  <w:style w:type="character" w:customStyle="1" w:styleId="FootnoteTextChar">
    <w:name w:val="Footnote Text Char"/>
    <w:basedOn w:val="DefaultParagraphFont"/>
    <w:link w:val="FootnoteText"/>
    <w:uiPriority w:val="99"/>
    <w:rsid w:val="00B13D02"/>
    <w:rPr>
      <w:rFonts w:eastAsiaTheme="minorEastAsia"/>
      <w:sz w:val="20"/>
      <w:szCs w:val="20"/>
      <w:lang w:eastAsia="en-GB"/>
    </w:rPr>
  </w:style>
  <w:style w:type="character" w:styleId="FootnoteReference">
    <w:name w:val="footnote reference"/>
    <w:basedOn w:val="DefaultParagraphFont"/>
    <w:uiPriority w:val="99"/>
    <w:unhideWhenUsed/>
    <w:rsid w:val="00B13D02"/>
    <w:rPr>
      <w:vertAlign w:val="superscript"/>
    </w:rPr>
  </w:style>
  <w:style w:type="character" w:customStyle="1" w:styleId="apple-converted-space">
    <w:name w:val="apple-converted-space"/>
    <w:basedOn w:val="DefaultParagraphFont"/>
    <w:rsid w:val="00C72903"/>
  </w:style>
  <w:style w:type="paragraph" w:styleId="NormalWeb">
    <w:name w:val="Normal (Web)"/>
    <w:basedOn w:val="Normal"/>
    <w:uiPriority w:val="99"/>
    <w:semiHidden/>
    <w:unhideWhenUsed/>
    <w:rsid w:val="00591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4E0"/>
    <w:rPr>
      <w:color w:val="0000FF"/>
      <w:u w:val="single"/>
    </w:rPr>
  </w:style>
  <w:style w:type="character" w:styleId="FollowedHyperlink">
    <w:name w:val="FollowedHyperlink"/>
    <w:basedOn w:val="DefaultParagraphFont"/>
    <w:uiPriority w:val="99"/>
    <w:semiHidden/>
    <w:unhideWhenUsed/>
    <w:rsid w:val="009A34E0"/>
    <w:rPr>
      <w:color w:val="800080" w:themeColor="followedHyperlink"/>
      <w:u w:val="single"/>
    </w:rPr>
  </w:style>
  <w:style w:type="character" w:customStyle="1" w:styleId="Heading4Char">
    <w:name w:val="Heading 4 Char"/>
    <w:basedOn w:val="DefaultParagraphFont"/>
    <w:link w:val="Heading4"/>
    <w:uiPriority w:val="1"/>
    <w:rsid w:val="00033B2C"/>
    <w:rPr>
      <w:rFonts w:ascii="Calibri" w:eastAsia="Calibri" w:hAnsi="Calibri"/>
      <w:b/>
      <w:bCs/>
      <w:sz w:val="23"/>
      <w:szCs w:val="23"/>
      <w:lang w:val="en-US"/>
    </w:rPr>
  </w:style>
  <w:style w:type="paragraph" w:styleId="BodyText">
    <w:name w:val="Body Text"/>
    <w:basedOn w:val="Normal"/>
    <w:link w:val="BodyTextChar"/>
    <w:uiPriority w:val="1"/>
    <w:qFormat/>
    <w:rsid w:val="00033B2C"/>
    <w:pPr>
      <w:widowControl w:val="0"/>
      <w:spacing w:after="0" w:line="240" w:lineRule="auto"/>
      <w:ind w:left="1251" w:hanging="571"/>
    </w:pPr>
    <w:rPr>
      <w:rFonts w:ascii="Calibri" w:eastAsia="Calibri" w:hAnsi="Calibri"/>
      <w:sz w:val="23"/>
      <w:szCs w:val="23"/>
      <w:lang w:val="en-US" w:eastAsia="en-US"/>
    </w:rPr>
  </w:style>
  <w:style w:type="character" w:customStyle="1" w:styleId="BodyTextChar">
    <w:name w:val="Body Text Char"/>
    <w:basedOn w:val="DefaultParagraphFont"/>
    <w:link w:val="BodyText"/>
    <w:uiPriority w:val="1"/>
    <w:rsid w:val="00033B2C"/>
    <w:rPr>
      <w:rFonts w:ascii="Calibri" w:eastAsia="Calibri" w:hAnsi="Calibri"/>
      <w:sz w:val="23"/>
      <w:szCs w:val="23"/>
      <w:lang w:val="en-US"/>
    </w:rPr>
  </w:style>
  <w:style w:type="paragraph" w:styleId="Footer">
    <w:name w:val="footer"/>
    <w:basedOn w:val="Normal"/>
    <w:link w:val="FooterChar"/>
    <w:uiPriority w:val="99"/>
    <w:unhideWhenUsed/>
    <w:rsid w:val="006D1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7A2"/>
    <w:rPr>
      <w:rFonts w:eastAsiaTheme="minorEastAsia"/>
      <w:lang w:eastAsia="en-GB"/>
    </w:rPr>
  </w:style>
  <w:style w:type="character" w:styleId="PageNumber">
    <w:name w:val="page number"/>
    <w:basedOn w:val="DefaultParagraphFont"/>
    <w:unhideWhenUsed/>
    <w:rsid w:val="006D17A2"/>
  </w:style>
  <w:style w:type="character" w:customStyle="1" w:styleId="AnnexLevel3Char">
    <w:name w:val="Annex Level 3 Char"/>
    <w:link w:val="AnnexLevel3"/>
    <w:rsid w:val="00C72DE4"/>
    <w:rPr>
      <w:rFonts w:ascii="Arial" w:eastAsia="Times New Roman" w:hAnsi="Arial" w:cs="Times New Roman"/>
      <w:color w:val="000000"/>
    </w:rPr>
  </w:style>
  <w:style w:type="character" w:styleId="Strong">
    <w:name w:val="Strong"/>
    <w:uiPriority w:val="22"/>
    <w:qFormat/>
    <w:rsid w:val="00C72DE4"/>
    <w:rPr>
      <w:b/>
      <w:bCs/>
    </w:rPr>
  </w:style>
  <w:style w:type="paragraph" w:customStyle="1" w:styleId="BodyA">
    <w:name w:val="Body A"/>
    <w:rsid w:val="00C72DE4"/>
    <w:pPr>
      <w:pBdr>
        <w:top w:val="nil"/>
        <w:left w:val="nil"/>
        <w:bottom w:val="nil"/>
        <w:right w:val="nil"/>
        <w:between w:val="nil"/>
        <w:bar w:val="nil"/>
      </w:pBdr>
      <w:spacing w:after="120" w:line="264"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C72DE4"/>
    <w:pPr>
      <w:pBdr>
        <w:top w:val="nil"/>
        <w:left w:val="nil"/>
        <w:bottom w:val="nil"/>
        <w:right w:val="nil"/>
        <w:between w:val="nil"/>
        <w:bar w:val="nil"/>
      </w:pBdr>
      <w:spacing w:after="240" w:line="240" w:lineRule="auto"/>
    </w:pPr>
    <w:rPr>
      <w:rFonts w:ascii="Georgia" w:eastAsia="Arial Unicode MS" w:hAnsi="Arial Unicode MS" w:cs="Arial Unicode MS"/>
      <w:color w:val="000000"/>
      <w:sz w:val="20"/>
      <w:szCs w:val="20"/>
      <w:u w:color="000000"/>
      <w:bdr w:val="nil"/>
      <w:lang w:val="en-US" w:eastAsia="en-GB"/>
    </w:rPr>
  </w:style>
  <w:style w:type="character" w:styleId="Emphasis">
    <w:name w:val="Emphasis"/>
    <w:basedOn w:val="DefaultParagraphFont"/>
    <w:uiPriority w:val="20"/>
    <w:qFormat/>
    <w:rsid w:val="00193609"/>
    <w:rPr>
      <w:i/>
      <w:iCs/>
    </w:rPr>
  </w:style>
  <w:style w:type="paragraph" w:styleId="BalloonText">
    <w:name w:val="Balloon Text"/>
    <w:basedOn w:val="Normal"/>
    <w:link w:val="BalloonTextChar"/>
    <w:uiPriority w:val="99"/>
    <w:semiHidden/>
    <w:unhideWhenUsed/>
    <w:rsid w:val="00893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4F"/>
    <w:rPr>
      <w:rFonts w:ascii="Lucida Grande" w:eastAsiaTheme="minorEastAsia"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CD"/>
    <w:rPr>
      <w:rFonts w:eastAsiaTheme="minorEastAsia"/>
      <w:lang w:eastAsia="en-GB"/>
    </w:rPr>
  </w:style>
  <w:style w:type="paragraph" w:styleId="Heading4">
    <w:name w:val="heading 4"/>
    <w:basedOn w:val="Normal"/>
    <w:link w:val="Heading4Char"/>
    <w:uiPriority w:val="1"/>
    <w:qFormat/>
    <w:rsid w:val="00033B2C"/>
    <w:pPr>
      <w:widowControl w:val="0"/>
      <w:spacing w:after="0" w:line="240" w:lineRule="auto"/>
      <w:ind w:left="685" w:hanging="567"/>
      <w:outlineLvl w:val="3"/>
    </w:pPr>
    <w:rPr>
      <w:rFonts w:ascii="Calibri" w:eastAsia="Calibri" w:hAnsi="Calibri"/>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paragraph" w:customStyle="1" w:styleId="AnnexNumber">
    <w:name w:val="Annex Number"/>
    <w:next w:val="AnnexLevel1"/>
    <w:rsid w:val="009064CD"/>
    <w:pPr>
      <w:pageBreakBefore/>
      <w:numPr>
        <w:numId w:val="1"/>
      </w:numPr>
      <w:spacing w:after="240" w:line="240" w:lineRule="auto"/>
    </w:pPr>
    <w:rPr>
      <w:rFonts w:ascii="Arial" w:eastAsia="Times New Roman" w:hAnsi="Arial" w:cs="Times New Roman"/>
      <w:b/>
      <w:color w:val="CC0033"/>
      <w:sz w:val="24"/>
      <w:szCs w:val="24"/>
    </w:rPr>
  </w:style>
  <w:style w:type="paragraph" w:customStyle="1" w:styleId="AnnexLevel2">
    <w:name w:val="Annex Level 2"/>
    <w:next w:val="AnnexLevel3"/>
    <w:rsid w:val="009064CD"/>
    <w:pPr>
      <w:keepNext/>
      <w:keepLines/>
      <w:numPr>
        <w:ilvl w:val="2"/>
        <w:numId w:val="1"/>
      </w:numPr>
      <w:spacing w:after="240" w:line="240" w:lineRule="auto"/>
    </w:pPr>
    <w:rPr>
      <w:rFonts w:ascii="Arial" w:eastAsia="Times New Roman" w:hAnsi="Arial" w:cs="Times New Roman"/>
      <w:b/>
      <w:color w:val="CC0033"/>
      <w:sz w:val="24"/>
      <w:szCs w:val="24"/>
    </w:rPr>
  </w:style>
  <w:style w:type="paragraph" w:customStyle="1" w:styleId="AnnexLevel3">
    <w:name w:val="Annex Level 3"/>
    <w:link w:val="AnnexLevel3Char"/>
    <w:rsid w:val="009064CD"/>
    <w:pPr>
      <w:numPr>
        <w:ilvl w:val="3"/>
        <w:numId w:val="1"/>
      </w:numPr>
      <w:tabs>
        <w:tab w:val="left" w:pos="851"/>
      </w:tabs>
      <w:spacing w:after="240" w:line="240" w:lineRule="auto"/>
    </w:pPr>
    <w:rPr>
      <w:rFonts w:ascii="Arial" w:eastAsia="Times New Roman" w:hAnsi="Arial" w:cs="Times New Roman"/>
      <w:color w:val="000000"/>
    </w:rPr>
  </w:style>
  <w:style w:type="paragraph" w:customStyle="1" w:styleId="AnnexLevel4">
    <w:name w:val="Annex Level 4"/>
    <w:rsid w:val="009064CD"/>
    <w:pPr>
      <w:numPr>
        <w:ilvl w:val="4"/>
        <w:numId w:val="1"/>
      </w:numPr>
      <w:spacing w:after="240" w:line="240" w:lineRule="auto"/>
      <w:ind w:left="1651" w:hanging="800"/>
    </w:pPr>
    <w:rPr>
      <w:rFonts w:ascii="Arial" w:eastAsia="Times New Roman" w:hAnsi="Arial" w:cs="Times New Roman"/>
      <w:color w:val="000000"/>
    </w:rPr>
  </w:style>
  <w:style w:type="paragraph" w:customStyle="1" w:styleId="Annexabullets">
    <w:name w:val="Annex a bullets"/>
    <w:rsid w:val="009064CD"/>
    <w:pPr>
      <w:numPr>
        <w:ilvl w:val="5"/>
        <w:numId w:val="1"/>
      </w:numPr>
      <w:spacing w:after="240" w:line="240" w:lineRule="auto"/>
    </w:pPr>
    <w:rPr>
      <w:rFonts w:ascii="Arial" w:eastAsia="Times New Roman" w:hAnsi="Arial" w:cs="Times New Roman"/>
      <w:color w:val="000000"/>
    </w:rPr>
  </w:style>
  <w:style w:type="paragraph" w:customStyle="1" w:styleId="Annexibullets">
    <w:name w:val="Annex i bullets"/>
    <w:rsid w:val="009064CD"/>
    <w:pPr>
      <w:numPr>
        <w:ilvl w:val="6"/>
        <w:numId w:val="1"/>
      </w:numPr>
      <w:spacing w:after="240" w:line="240" w:lineRule="auto"/>
    </w:pPr>
    <w:rPr>
      <w:rFonts w:ascii="Arial" w:eastAsia="Times New Roman" w:hAnsi="Arial" w:cs="Times New Roman"/>
      <w:color w:val="000000"/>
    </w:rPr>
  </w:style>
  <w:style w:type="paragraph" w:customStyle="1" w:styleId="AnnexBodyText">
    <w:name w:val="Annex Body Text"/>
    <w:link w:val="AnnexBodyTextChar"/>
    <w:rsid w:val="009064CD"/>
    <w:pPr>
      <w:numPr>
        <w:ilvl w:val="7"/>
        <w:numId w:val="1"/>
      </w:numPr>
      <w:spacing w:after="240" w:line="240" w:lineRule="auto"/>
    </w:pPr>
    <w:rPr>
      <w:rFonts w:ascii="Arial" w:eastAsia="Times New Roman" w:hAnsi="Arial" w:cs="Times New Roman"/>
      <w:color w:val="000000"/>
    </w:rPr>
  </w:style>
  <w:style w:type="paragraph" w:customStyle="1" w:styleId="AnnexLevel1">
    <w:name w:val="Annex Level 1"/>
    <w:next w:val="AnnexLevel2"/>
    <w:rsid w:val="009064CD"/>
    <w:pPr>
      <w:keepNext/>
      <w:numPr>
        <w:ilvl w:val="1"/>
        <w:numId w:val="1"/>
      </w:numPr>
      <w:tabs>
        <w:tab w:val="clear" w:pos="720"/>
      </w:tabs>
      <w:spacing w:before="240" w:after="240" w:line="240" w:lineRule="auto"/>
      <w:ind w:left="0"/>
    </w:pPr>
    <w:rPr>
      <w:rFonts w:ascii="Arial" w:eastAsia="Times New Roman" w:hAnsi="Arial" w:cs="Times New Roman"/>
      <w:color w:val="CC0033"/>
      <w:sz w:val="48"/>
      <w:szCs w:val="48"/>
      <w:lang w:eastAsia="en-GB"/>
    </w:rPr>
  </w:style>
  <w:style w:type="character" w:customStyle="1" w:styleId="AnnexBodyTextChar">
    <w:name w:val="Annex Body Text Char"/>
    <w:basedOn w:val="DefaultParagraphFont"/>
    <w:link w:val="AnnexBodyText"/>
    <w:rsid w:val="009064CD"/>
    <w:rPr>
      <w:rFonts w:ascii="Arial" w:eastAsia="Times New Roman" w:hAnsi="Arial" w:cs="Times New Roman"/>
      <w:color w:val="000000"/>
    </w:rPr>
  </w:style>
  <w:style w:type="paragraph" w:styleId="ListParagraph">
    <w:name w:val="List Paragraph"/>
    <w:aliases w:val="Bullet List,FooterText"/>
    <w:basedOn w:val="Normal"/>
    <w:link w:val="ListParagraphChar"/>
    <w:uiPriority w:val="34"/>
    <w:qFormat/>
    <w:rsid w:val="00B13D02"/>
    <w:pPr>
      <w:ind w:left="720"/>
      <w:contextualSpacing/>
    </w:pPr>
    <w:rPr>
      <w:rFonts w:eastAsia="Calibri" w:cs="Times New Roman"/>
    </w:rPr>
  </w:style>
  <w:style w:type="character" w:customStyle="1" w:styleId="ListParagraphChar">
    <w:name w:val="List Paragraph Char"/>
    <w:aliases w:val="Bullet List Char,FooterText Char"/>
    <w:basedOn w:val="DefaultParagraphFont"/>
    <w:link w:val="ListParagraph"/>
    <w:uiPriority w:val="99"/>
    <w:locked/>
    <w:rsid w:val="00B13D02"/>
    <w:rPr>
      <w:rFonts w:eastAsia="Calibri" w:cs="Times New Roman"/>
      <w:lang w:eastAsia="en-GB"/>
    </w:rPr>
  </w:style>
  <w:style w:type="paragraph" w:styleId="FootnoteText">
    <w:name w:val="footnote text"/>
    <w:basedOn w:val="Normal"/>
    <w:link w:val="FootnoteTextChar"/>
    <w:uiPriority w:val="99"/>
    <w:unhideWhenUsed/>
    <w:rsid w:val="00B13D02"/>
    <w:pPr>
      <w:spacing w:after="0" w:line="240" w:lineRule="auto"/>
    </w:pPr>
    <w:rPr>
      <w:sz w:val="20"/>
      <w:szCs w:val="20"/>
    </w:rPr>
  </w:style>
  <w:style w:type="character" w:customStyle="1" w:styleId="FootnoteTextChar">
    <w:name w:val="Footnote Text Char"/>
    <w:basedOn w:val="DefaultParagraphFont"/>
    <w:link w:val="FootnoteText"/>
    <w:uiPriority w:val="99"/>
    <w:rsid w:val="00B13D02"/>
    <w:rPr>
      <w:rFonts w:eastAsiaTheme="minorEastAsia"/>
      <w:sz w:val="20"/>
      <w:szCs w:val="20"/>
      <w:lang w:eastAsia="en-GB"/>
    </w:rPr>
  </w:style>
  <w:style w:type="character" w:styleId="FootnoteReference">
    <w:name w:val="footnote reference"/>
    <w:basedOn w:val="DefaultParagraphFont"/>
    <w:uiPriority w:val="99"/>
    <w:unhideWhenUsed/>
    <w:rsid w:val="00B13D02"/>
    <w:rPr>
      <w:vertAlign w:val="superscript"/>
    </w:rPr>
  </w:style>
  <w:style w:type="character" w:customStyle="1" w:styleId="apple-converted-space">
    <w:name w:val="apple-converted-space"/>
    <w:basedOn w:val="DefaultParagraphFont"/>
    <w:rsid w:val="00C72903"/>
  </w:style>
  <w:style w:type="paragraph" w:styleId="NormalWeb">
    <w:name w:val="Normal (Web)"/>
    <w:basedOn w:val="Normal"/>
    <w:uiPriority w:val="99"/>
    <w:semiHidden/>
    <w:unhideWhenUsed/>
    <w:rsid w:val="00591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4E0"/>
    <w:rPr>
      <w:color w:val="0000FF"/>
      <w:u w:val="single"/>
    </w:rPr>
  </w:style>
  <w:style w:type="character" w:styleId="FollowedHyperlink">
    <w:name w:val="FollowedHyperlink"/>
    <w:basedOn w:val="DefaultParagraphFont"/>
    <w:uiPriority w:val="99"/>
    <w:semiHidden/>
    <w:unhideWhenUsed/>
    <w:rsid w:val="009A34E0"/>
    <w:rPr>
      <w:color w:val="800080" w:themeColor="followedHyperlink"/>
      <w:u w:val="single"/>
    </w:rPr>
  </w:style>
  <w:style w:type="character" w:customStyle="1" w:styleId="Heading4Char">
    <w:name w:val="Heading 4 Char"/>
    <w:basedOn w:val="DefaultParagraphFont"/>
    <w:link w:val="Heading4"/>
    <w:uiPriority w:val="1"/>
    <w:rsid w:val="00033B2C"/>
    <w:rPr>
      <w:rFonts w:ascii="Calibri" w:eastAsia="Calibri" w:hAnsi="Calibri"/>
      <w:b/>
      <w:bCs/>
      <w:sz w:val="23"/>
      <w:szCs w:val="23"/>
      <w:lang w:val="en-US"/>
    </w:rPr>
  </w:style>
  <w:style w:type="paragraph" w:styleId="BodyText">
    <w:name w:val="Body Text"/>
    <w:basedOn w:val="Normal"/>
    <w:link w:val="BodyTextChar"/>
    <w:uiPriority w:val="1"/>
    <w:qFormat/>
    <w:rsid w:val="00033B2C"/>
    <w:pPr>
      <w:widowControl w:val="0"/>
      <w:spacing w:after="0" w:line="240" w:lineRule="auto"/>
      <w:ind w:left="1251" w:hanging="571"/>
    </w:pPr>
    <w:rPr>
      <w:rFonts w:ascii="Calibri" w:eastAsia="Calibri" w:hAnsi="Calibri"/>
      <w:sz w:val="23"/>
      <w:szCs w:val="23"/>
      <w:lang w:val="en-US" w:eastAsia="en-US"/>
    </w:rPr>
  </w:style>
  <w:style w:type="character" w:customStyle="1" w:styleId="BodyTextChar">
    <w:name w:val="Body Text Char"/>
    <w:basedOn w:val="DefaultParagraphFont"/>
    <w:link w:val="BodyText"/>
    <w:uiPriority w:val="1"/>
    <w:rsid w:val="00033B2C"/>
    <w:rPr>
      <w:rFonts w:ascii="Calibri" w:eastAsia="Calibri" w:hAnsi="Calibri"/>
      <w:sz w:val="23"/>
      <w:szCs w:val="23"/>
      <w:lang w:val="en-US"/>
    </w:rPr>
  </w:style>
  <w:style w:type="paragraph" w:styleId="Footer">
    <w:name w:val="footer"/>
    <w:basedOn w:val="Normal"/>
    <w:link w:val="FooterChar"/>
    <w:uiPriority w:val="99"/>
    <w:unhideWhenUsed/>
    <w:rsid w:val="006D1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7A2"/>
    <w:rPr>
      <w:rFonts w:eastAsiaTheme="minorEastAsia"/>
      <w:lang w:eastAsia="en-GB"/>
    </w:rPr>
  </w:style>
  <w:style w:type="character" w:styleId="PageNumber">
    <w:name w:val="page number"/>
    <w:basedOn w:val="DefaultParagraphFont"/>
    <w:unhideWhenUsed/>
    <w:rsid w:val="006D17A2"/>
  </w:style>
  <w:style w:type="character" w:customStyle="1" w:styleId="AnnexLevel3Char">
    <w:name w:val="Annex Level 3 Char"/>
    <w:link w:val="AnnexLevel3"/>
    <w:rsid w:val="00C72DE4"/>
    <w:rPr>
      <w:rFonts w:ascii="Arial" w:eastAsia="Times New Roman" w:hAnsi="Arial" w:cs="Times New Roman"/>
      <w:color w:val="000000"/>
    </w:rPr>
  </w:style>
  <w:style w:type="character" w:styleId="Strong">
    <w:name w:val="Strong"/>
    <w:uiPriority w:val="22"/>
    <w:qFormat/>
    <w:rsid w:val="00C72DE4"/>
    <w:rPr>
      <w:b/>
      <w:bCs/>
    </w:rPr>
  </w:style>
  <w:style w:type="paragraph" w:customStyle="1" w:styleId="BodyA">
    <w:name w:val="Body A"/>
    <w:rsid w:val="00C72DE4"/>
    <w:pPr>
      <w:pBdr>
        <w:top w:val="nil"/>
        <w:left w:val="nil"/>
        <w:bottom w:val="nil"/>
        <w:right w:val="nil"/>
        <w:between w:val="nil"/>
        <w:bar w:val="nil"/>
      </w:pBdr>
      <w:spacing w:after="120" w:line="264"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C72DE4"/>
    <w:pPr>
      <w:pBdr>
        <w:top w:val="nil"/>
        <w:left w:val="nil"/>
        <w:bottom w:val="nil"/>
        <w:right w:val="nil"/>
        <w:between w:val="nil"/>
        <w:bar w:val="nil"/>
      </w:pBdr>
      <w:spacing w:after="240" w:line="240" w:lineRule="auto"/>
    </w:pPr>
    <w:rPr>
      <w:rFonts w:ascii="Georgia" w:eastAsia="Arial Unicode MS" w:hAnsi="Arial Unicode MS" w:cs="Arial Unicode MS"/>
      <w:color w:val="000000"/>
      <w:sz w:val="20"/>
      <w:szCs w:val="20"/>
      <w:u w:color="000000"/>
      <w:bdr w:val="nil"/>
      <w:lang w:val="en-US" w:eastAsia="en-GB"/>
    </w:rPr>
  </w:style>
  <w:style w:type="character" w:styleId="Emphasis">
    <w:name w:val="Emphasis"/>
    <w:basedOn w:val="DefaultParagraphFont"/>
    <w:uiPriority w:val="20"/>
    <w:qFormat/>
    <w:rsid w:val="00193609"/>
    <w:rPr>
      <w:i/>
      <w:iCs/>
    </w:rPr>
  </w:style>
  <w:style w:type="paragraph" w:styleId="BalloonText">
    <w:name w:val="Balloon Text"/>
    <w:basedOn w:val="Normal"/>
    <w:link w:val="BalloonTextChar"/>
    <w:uiPriority w:val="99"/>
    <w:semiHidden/>
    <w:unhideWhenUsed/>
    <w:rsid w:val="00893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24F"/>
    <w:rPr>
      <w:rFonts w:ascii="Lucida Grande" w:eastAsiaTheme="minorEastAsia"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9737">
      <w:bodyDiv w:val="1"/>
      <w:marLeft w:val="0"/>
      <w:marRight w:val="0"/>
      <w:marTop w:val="0"/>
      <w:marBottom w:val="0"/>
      <w:divBdr>
        <w:top w:val="none" w:sz="0" w:space="0" w:color="auto"/>
        <w:left w:val="none" w:sz="0" w:space="0" w:color="auto"/>
        <w:bottom w:val="none" w:sz="0" w:space="0" w:color="auto"/>
        <w:right w:val="none" w:sz="0" w:space="0" w:color="auto"/>
      </w:divBdr>
    </w:div>
    <w:div w:id="375009613">
      <w:bodyDiv w:val="1"/>
      <w:marLeft w:val="0"/>
      <w:marRight w:val="0"/>
      <w:marTop w:val="0"/>
      <w:marBottom w:val="0"/>
      <w:divBdr>
        <w:top w:val="none" w:sz="0" w:space="0" w:color="auto"/>
        <w:left w:val="none" w:sz="0" w:space="0" w:color="auto"/>
        <w:bottom w:val="none" w:sz="0" w:space="0" w:color="auto"/>
        <w:right w:val="none" w:sz="0" w:space="0" w:color="auto"/>
      </w:divBdr>
    </w:div>
    <w:div w:id="391659673">
      <w:bodyDiv w:val="1"/>
      <w:marLeft w:val="0"/>
      <w:marRight w:val="0"/>
      <w:marTop w:val="0"/>
      <w:marBottom w:val="0"/>
      <w:divBdr>
        <w:top w:val="none" w:sz="0" w:space="0" w:color="auto"/>
        <w:left w:val="none" w:sz="0" w:space="0" w:color="auto"/>
        <w:bottom w:val="none" w:sz="0" w:space="0" w:color="auto"/>
        <w:right w:val="none" w:sz="0" w:space="0" w:color="auto"/>
      </w:divBdr>
    </w:div>
    <w:div w:id="4810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324E-98E3-4C49-96DD-E2C99FC1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carolecosgrove</dc:creator>
  <cp:lastModifiedBy>Neil Watson</cp:lastModifiedBy>
  <cp:revision>2</cp:revision>
  <cp:lastPrinted>2012-07-24T11:05:00Z</cp:lastPrinted>
  <dcterms:created xsi:type="dcterms:W3CDTF">2016-04-15T18:31:00Z</dcterms:created>
  <dcterms:modified xsi:type="dcterms:W3CDTF">2016-04-15T18:31:00Z</dcterms:modified>
</cp:coreProperties>
</file>